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5115" w:rsidRDefault="00075115" w:rsidP="00075115">
      <w:pPr>
        <w:pStyle w:val="CRCoverPage"/>
        <w:tabs>
          <w:tab w:val="right" w:pos="9639"/>
        </w:tabs>
        <w:spacing w:after="0"/>
        <w:rPr>
          <w:b/>
          <w:i/>
          <w:noProof/>
          <w:sz w:val="28"/>
        </w:rPr>
      </w:pPr>
      <w:bookmarkStart w:id="0" w:name="_Ref399006623"/>
      <w:bookmarkStart w:id="1" w:name="_Toc92513360"/>
      <w:r>
        <w:rPr>
          <w:b/>
          <w:noProof/>
          <w:sz w:val="24"/>
        </w:rPr>
        <w:t>3GPP TSG-RAN2 Meeting #120</w:t>
      </w:r>
      <w:r>
        <w:rPr>
          <w:b/>
          <w:i/>
          <w:noProof/>
          <w:sz w:val="28"/>
        </w:rPr>
        <w:tab/>
      </w:r>
      <w:r w:rsidRPr="00075115">
        <w:rPr>
          <w:b/>
          <w:i/>
          <w:noProof/>
          <w:sz w:val="24"/>
        </w:rPr>
        <w:t>R2-2211510</w:t>
      </w:r>
    </w:p>
    <w:p w:rsidR="00075115" w:rsidRDefault="00075115" w:rsidP="00075115">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 2022</w:t>
      </w:r>
    </w:p>
    <w:p w:rsidR="0069234F" w:rsidRPr="00075115" w:rsidRDefault="0069234F">
      <w:pPr>
        <w:pStyle w:val="CRCoverPage"/>
        <w:tabs>
          <w:tab w:val="right" w:pos="9639"/>
        </w:tabs>
        <w:spacing w:before="120" w:after="0"/>
        <w:rPr>
          <w:b/>
          <w:sz w:val="22"/>
        </w:rPr>
      </w:pPr>
    </w:p>
    <w:p w:rsidR="0069234F" w:rsidRDefault="00B979F8">
      <w:pPr>
        <w:tabs>
          <w:tab w:val="left" w:pos="1985"/>
        </w:tabs>
        <w:rPr>
          <w:rFonts w:ascii="Arial" w:hAnsi="Arial" w:cs="Arial"/>
          <w:b/>
        </w:rPr>
      </w:pPr>
      <w:r>
        <w:rPr>
          <w:rFonts w:ascii="Arial" w:hAnsi="Arial" w:cs="Arial"/>
          <w:b/>
        </w:rPr>
        <w:t>Agenda Item:</w:t>
      </w:r>
      <w:r w:rsidR="00075115">
        <w:rPr>
          <w:rFonts w:ascii="Arial" w:hAnsi="Arial" w:cs="Arial"/>
        </w:rPr>
        <w:tab/>
        <w:t>6.1.3</w:t>
      </w:r>
    </w:p>
    <w:p w:rsidR="0069234F" w:rsidRDefault="00B979F8">
      <w:pPr>
        <w:tabs>
          <w:tab w:val="left" w:pos="1985"/>
        </w:tabs>
        <w:rPr>
          <w:rFonts w:ascii="Arial" w:hAnsi="Arial" w:cs="Arial"/>
          <w:b/>
        </w:rPr>
      </w:pPr>
      <w:r>
        <w:rPr>
          <w:rFonts w:ascii="Arial" w:hAnsi="Arial" w:cs="Arial"/>
          <w:b/>
        </w:rPr>
        <w:t xml:space="preserve">Source: </w:t>
      </w:r>
      <w:r>
        <w:rPr>
          <w:rFonts w:ascii="Arial" w:hAnsi="Arial" w:cs="Arial"/>
          <w:b/>
        </w:rPr>
        <w:tab/>
      </w:r>
      <w:r>
        <w:rPr>
          <w:rFonts w:ascii="Arial" w:hAnsi="Arial" w:cs="Arial"/>
        </w:rPr>
        <w:t xml:space="preserve">Huawei, </w:t>
      </w:r>
      <w:r w:rsidR="00075115">
        <w:rPr>
          <w:rFonts w:ascii="Arial" w:hAnsi="Arial" w:cs="Arial"/>
        </w:rPr>
        <w:t xml:space="preserve">CBN, </w:t>
      </w:r>
      <w:r>
        <w:rPr>
          <w:rFonts w:ascii="Arial" w:hAnsi="Arial" w:cs="Arial"/>
        </w:rPr>
        <w:t>HiSilicon</w:t>
      </w:r>
    </w:p>
    <w:p w:rsidR="0069234F" w:rsidRDefault="00B979F8">
      <w:pPr>
        <w:ind w:left="1985" w:hanging="1985"/>
        <w:rPr>
          <w:rFonts w:ascii="Arial" w:hAnsi="Arial" w:cs="Arial"/>
        </w:rPr>
      </w:pPr>
      <w:r>
        <w:rPr>
          <w:rFonts w:ascii="Arial" w:hAnsi="Arial" w:cs="Arial"/>
          <w:b/>
        </w:rPr>
        <w:t>Title:</w:t>
      </w:r>
      <w:r>
        <w:rPr>
          <w:rFonts w:ascii="Arial" w:hAnsi="Arial" w:cs="Arial"/>
        </w:rPr>
        <w:t xml:space="preserve"> </w:t>
      </w:r>
      <w:r>
        <w:rPr>
          <w:rFonts w:ascii="Arial" w:hAnsi="Arial" w:cs="Arial"/>
        </w:rPr>
        <w:tab/>
        <w:t>Discussion on MCCH information acquisition for MBS broadcast</w:t>
      </w:r>
    </w:p>
    <w:p w:rsidR="0069234F" w:rsidRDefault="00B979F8">
      <w:pPr>
        <w:tabs>
          <w:tab w:val="left" w:pos="1985"/>
        </w:tabs>
        <w:rPr>
          <w:rFonts w:ascii="Arial" w:hAnsi="Arial" w:cs="Arial"/>
        </w:rPr>
      </w:pPr>
      <w:r>
        <w:rPr>
          <w:rFonts w:ascii="Arial" w:hAnsi="Arial" w:cs="Arial"/>
          <w:b/>
        </w:rPr>
        <w:t>Document for:</w:t>
      </w:r>
      <w:r>
        <w:rPr>
          <w:rFonts w:ascii="Arial" w:hAnsi="Arial" w:cs="Arial"/>
        </w:rPr>
        <w:tab/>
      </w:r>
      <w:bookmarkEnd w:id="0"/>
      <w:bookmarkEnd w:id="1"/>
      <w:r>
        <w:rPr>
          <w:rFonts w:ascii="Arial" w:hAnsi="Arial" w:cs="Arial"/>
        </w:rPr>
        <w:t>Discussion and decision</w:t>
      </w:r>
    </w:p>
    <w:p w:rsidR="0069234F" w:rsidRDefault="00B979F8">
      <w:pPr>
        <w:pStyle w:val="1"/>
        <w:numPr>
          <w:ilvl w:val="0"/>
          <w:numId w:val="6"/>
        </w:numPr>
      </w:pPr>
      <w:r>
        <w:t>Introduction</w:t>
      </w:r>
    </w:p>
    <w:p w:rsidR="0069234F" w:rsidRDefault="00B979F8">
      <w:pPr>
        <w:spacing w:after="60"/>
        <w:rPr>
          <w:szCs w:val="22"/>
        </w:rPr>
      </w:pPr>
      <w:r>
        <w:rPr>
          <w:szCs w:val="22"/>
        </w:rPr>
        <w:t xml:space="preserve">In </w:t>
      </w:r>
      <w:r w:rsidR="00F17E9C">
        <w:rPr>
          <w:szCs w:val="22"/>
        </w:rPr>
        <w:t xml:space="preserve">the </w:t>
      </w:r>
      <w:r>
        <w:rPr>
          <w:szCs w:val="22"/>
        </w:rPr>
        <w:t>current specification, the UE appl</w:t>
      </w:r>
      <w:r w:rsidR="00F17E9C">
        <w:rPr>
          <w:szCs w:val="22"/>
        </w:rPr>
        <w:t>ies</w:t>
      </w:r>
      <w:r>
        <w:rPr>
          <w:szCs w:val="22"/>
        </w:rPr>
        <w:t xml:space="preserve"> </w:t>
      </w:r>
      <w:r w:rsidRPr="00075115">
        <w:rPr>
          <w:rFonts w:eastAsia="Times New Roman"/>
          <w:szCs w:val="22"/>
          <w:lang w:val="en-GB"/>
        </w:rPr>
        <w:t xml:space="preserve">the MCCH information acquisition procedure upon becoming interested to receive MBS broadcast services, </w:t>
      </w:r>
      <w:r w:rsidR="00F17E9C">
        <w:rPr>
          <w:rFonts w:eastAsia="Times New Roman"/>
          <w:szCs w:val="22"/>
          <w:lang w:val="en-GB"/>
        </w:rPr>
        <w:t xml:space="preserve">or during </w:t>
      </w:r>
      <w:r w:rsidRPr="00075115">
        <w:rPr>
          <w:rFonts w:eastAsia="Times New Roman"/>
          <w:szCs w:val="22"/>
          <w:lang w:val="en-GB"/>
        </w:rPr>
        <w:t>mobility etc. However, in case</w:t>
      </w:r>
      <w:r>
        <w:rPr>
          <w:rFonts w:eastAsia="Times New Roman"/>
          <w:szCs w:val="22"/>
          <w:lang w:val="en-GB"/>
        </w:rPr>
        <w:t xml:space="preserve"> of</w:t>
      </w:r>
      <w:r>
        <w:rPr>
          <w:rFonts w:eastAsia="Times New Roman"/>
          <w:szCs w:val="22"/>
        </w:rPr>
        <w:t xml:space="preserve"> </w:t>
      </w:r>
      <w:r w:rsidRPr="00075115">
        <w:rPr>
          <w:rFonts w:eastAsia="Times New Roman"/>
          <w:szCs w:val="22"/>
          <w:lang w:val="en-GB"/>
        </w:rPr>
        <w:t xml:space="preserve">BWP switch, </w:t>
      </w:r>
      <w:r>
        <w:rPr>
          <w:rFonts w:eastAsia="Times New Roman"/>
          <w:szCs w:val="22"/>
        </w:rPr>
        <w:t>some</w:t>
      </w:r>
      <w:r w:rsidRPr="00075115">
        <w:rPr>
          <w:rFonts w:eastAsia="Times New Roman"/>
          <w:szCs w:val="22"/>
          <w:lang w:val="en-GB"/>
        </w:rPr>
        <w:t xml:space="preserve"> change notification</w:t>
      </w:r>
      <w:r>
        <w:rPr>
          <w:rFonts w:eastAsia="Times New Roman"/>
          <w:szCs w:val="22"/>
        </w:rPr>
        <w:t>s</w:t>
      </w:r>
      <w:r w:rsidRPr="00075115">
        <w:rPr>
          <w:rFonts w:eastAsia="Times New Roman"/>
          <w:szCs w:val="22"/>
          <w:lang w:val="en-GB"/>
        </w:rPr>
        <w:t xml:space="preserve"> </w:t>
      </w:r>
      <w:r>
        <w:rPr>
          <w:rFonts w:eastAsia="Times New Roman"/>
          <w:szCs w:val="22"/>
        </w:rPr>
        <w:t>may be missed by the UE according to current specification</w:t>
      </w:r>
      <w:r>
        <w:rPr>
          <w:rFonts w:eastAsia="Times New Roman"/>
          <w:szCs w:val="22"/>
          <w:lang w:val="en-GB"/>
        </w:rPr>
        <w:t>.</w:t>
      </w:r>
      <w:r w:rsidRPr="00075115">
        <w:rPr>
          <w:rFonts w:eastAsia="Times New Roman"/>
          <w:szCs w:val="22"/>
          <w:lang w:val="en-GB"/>
        </w:rPr>
        <w:t xml:space="preserve"> </w:t>
      </w:r>
    </w:p>
    <w:p w:rsidR="0069234F" w:rsidRDefault="00B979F8">
      <w:pPr>
        <w:spacing w:after="60"/>
      </w:pPr>
      <w:r>
        <w:t xml:space="preserve">In this contribution, we will discuss MCCH information acquisition </w:t>
      </w:r>
      <w:r w:rsidR="00F17E9C">
        <w:t>during</w:t>
      </w:r>
      <w:r>
        <w:t xml:space="preserve"> BWP switch.</w:t>
      </w:r>
    </w:p>
    <w:p w:rsidR="0069234F" w:rsidRDefault="00B979F8">
      <w:pPr>
        <w:pStyle w:val="1"/>
        <w:numPr>
          <w:ilvl w:val="0"/>
          <w:numId w:val="6"/>
        </w:numPr>
      </w:pPr>
      <w:r>
        <w:t>Discussion</w:t>
      </w:r>
    </w:p>
    <w:p w:rsidR="0069234F" w:rsidRDefault="00B979F8">
      <w:pPr>
        <w:rPr>
          <w:lang w:val="en-GB"/>
        </w:rPr>
      </w:pPr>
      <w:r>
        <w:t xml:space="preserve">In the current specification, the initiation of MCCH information acquisition for MBS broadcast is described as </w:t>
      </w:r>
      <w:proofErr w:type="gramStart"/>
      <w:r>
        <w:t>follows</w:t>
      </w:r>
      <w:proofErr w:type="gramEnd"/>
      <w:r>
        <w:t>:</w:t>
      </w:r>
    </w:p>
    <w:tbl>
      <w:tblPr>
        <w:tblStyle w:val="af3"/>
        <w:tblW w:w="9628" w:type="dxa"/>
        <w:tblLayout w:type="fixed"/>
        <w:tblLook w:val="04A0" w:firstRow="1" w:lastRow="0" w:firstColumn="1" w:lastColumn="0" w:noHBand="0" w:noVBand="1"/>
      </w:tblPr>
      <w:tblGrid>
        <w:gridCol w:w="9628"/>
      </w:tblGrid>
      <w:tr w:rsidR="0069234F">
        <w:tc>
          <w:tcPr>
            <w:tcW w:w="9628" w:type="dxa"/>
          </w:tcPr>
          <w:p w:rsidR="0069234F" w:rsidRDefault="00B979F8">
            <w:pPr>
              <w:keepNext/>
              <w:keepLines/>
              <w:spacing w:before="120" w:line="240" w:lineRule="auto"/>
              <w:ind w:left="1418" w:hanging="1418"/>
              <w:jc w:val="left"/>
              <w:outlineLvl w:val="3"/>
              <w:rPr>
                <w:rFonts w:ascii="Arial" w:eastAsia="Times New Roman" w:hAnsi="Arial"/>
                <w:sz w:val="24"/>
                <w:lang w:val="en-GB"/>
              </w:rPr>
            </w:pPr>
            <w:bookmarkStart w:id="2" w:name="_Toc46482092"/>
            <w:bookmarkStart w:id="3" w:name="_Toc20487106"/>
            <w:bookmarkStart w:id="4" w:name="_Toc67997132"/>
            <w:bookmarkStart w:id="5" w:name="_Toc36810229"/>
            <w:bookmarkStart w:id="6" w:name="_Toc46480858"/>
            <w:bookmarkStart w:id="7" w:name="_Toc29343538"/>
            <w:bookmarkStart w:id="8" w:name="_Toc36846593"/>
            <w:bookmarkStart w:id="9" w:name="_Toc37082226"/>
            <w:bookmarkStart w:id="10" w:name="_Toc29342399"/>
            <w:bookmarkStart w:id="11" w:name="_Toc46483326"/>
            <w:bookmarkStart w:id="12" w:name="_Toc36566798"/>
            <w:bookmarkStart w:id="13" w:name="_Toc36939246"/>
            <w:bookmarkStart w:id="14" w:name="_Toc115428839"/>
            <w:r>
              <w:rPr>
                <w:rFonts w:ascii="Arial" w:eastAsia="Times New Roman" w:hAnsi="Arial"/>
                <w:sz w:val="24"/>
                <w:lang w:val="en-GB"/>
              </w:rPr>
              <w:t>5.9.2.2</w:t>
            </w:r>
            <w:r>
              <w:rPr>
                <w:rFonts w:ascii="Arial" w:eastAsia="Times New Roman" w:hAnsi="Arial"/>
                <w:sz w:val="24"/>
                <w:lang w:val="en-GB"/>
              </w:rPr>
              <w:tab/>
              <w:t>Initiation</w:t>
            </w:r>
            <w:bookmarkEnd w:id="2"/>
            <w:bookmarkEnd w:id="3"/>
            <w:bookmarkEnd w:id="4"/>
            <w:bookmarkEnd w:id="5"/>
            <w:bookmarkEnd w:id="6"/>
            <w:bookmarkEnd w:id="7"/>
            <w:bookmarkEnd w:id="8"/>
            <w:bookmarkEnd w:id="9"/>
            <w:bookmarkEnd w:id="10"/>
            <w:bookmarkEnd w:id="11"/>
            <w:bookmarkEnd w:id="12"/>
            <w:bookmarkEnd w:id="13"/>
            <w:bookmarkEnd w:id="14"/>
          </w:p>
          <w:p w:rsidR="0069234F" w:rsidRDefault="00B979F8">
            <w:pPr>
              <w:spacing w:line="240" w:lineRule="auto"/>
              <w:jc w:val="left"/>
              <w:rPr>
                <w:rFonts w:eastAsia="Times New Roman"/>
                <w:sz w:val="20"/>
                <w:lang w:val="en-GB"/>
              </w:rPr>
            </w:pPr>
            <w:r>
              <w:rPr>
                <w:rFonts w:eastAsia="Times New Roman"/>
                <w:sz w:val="20"/>
                <w:lang w:val="en-GB" w:eastAsia="zh-TW"/>
              </w:rPr>
              <w:t xml:space="preserve">A UE </w:t>
            </w:r>
            <w:r>
              <w:rPr>
                <w:rFonts w:eastAsia="Times New Roman"/>
                <w:sz w:val="20"/>
                <w:lang w:val="en-GB"/>
              </w:rPr>
              <w:t>shall apply the MCCH information acquisition procedure u</w:t>
            </w:r>
            <w:r>
              <w:rPr>
                <w:rFonts w:eastAsia="Times New Roman"/>
                <w:sz w:val="20"/>
                <w:highlight w:val="yellow"/>
                <w:lang w:val="en-GB"/>
              </w:rPr>
              <w:t>pon becoming interested to receive MBS broadcast services.</w:t>
            </w:r>
            <w:r>
              <w:rPr>
                <w:rFonts w:eastAsia="Times New Roman"/>
                <w:sz w:val="20"/>
                <w:lang w:val="en-GB"/>
              </w:rPr>
              <w:t xml:space="preserve"> </w:t>
            </w:r>
            <w:r>
              <w:rPr>
                <w:rFonts w:eastAsia="Times New Roman"/>
                <w:sz w:val="20"/>
                <w:lang w:val="en-GB" w:eastAsia="zh-TW"/>
              </w:rPr>
              <w:t xml:space="preserve">A </w:t>
            </w:r>
            <w:r>
              <w:rPr>
                <w:rFonts w:eastAsia="Times New Roman"/>
                <w:sz w:val="20"/>
                <w:lang w:val="en-GB"/>
              </w:rPr>
              <w:t xml:space="preserve">UE interested to receive MBS broadcast services shall apply the MCCH information acquisition procedure </w:t>
            </w:r>
            <w:r>
              <w:rPr>
                <w:rFonts w:eastAsia="Times New Roman"/>
                <w:sz w:val="20"/>
                <w:highlight w:val="yellow"/>
                <w:lang w:val="en-GB"/>
              </w:rPr>
              <w:t xml:space="preserve">upon entering the cell providing </w:t>
            </w:r>
            <w:r>
              <w:rPr>
                <w:rFonts w:eastAsia="Times New Roman"/>
                <w:i/>
                <w:sz w:val="20"/>
                <w:highlight w:val="yellow"/>
                <w:lang w:val="en-GB"/>
              </w:rPr>
              <w:t>SIB20</w:t>
            </w:r>
            <w:r>
              <w:rPr>
                <w:rFonts w:eastAsia="Times New Roman"/>
                <w:sz w:val="20"/>
                <w:highlight w:val="yellow"/>
                <w:lang w:val="en-GB"/>
              </w:rPr>
              <w:t xml:space="preserve"> (e</w:t>
            </w:r>
            <w:r>
              <w:rPr>
                <w:rFonts w:eastAsia="Times New Roman"/>
                <w:sz w:val="20"/>
                <w:lang w:val="en-GB"/>
              </w:rPr>
              <w:t xml:space="preserve">.g. upon power on, following UE mobility), </w:t>
            </w:r>
            <w:r>
              <w:rPr>
                <w:rFonts w:eastAsia="Times New Roman"/>
                <w:sz w:val="20"/>
                <w:highlight w:val="yellow"/>
                <w:lang w:val="en-GB"/>
              </w:rPr>
              <w:t xml:space="preserve">upon receiving </w:t>
            </w:r>
            <w:r>
              <w:rPr>
                <w:rFonts w:eastAsia="Times New Roman"/>
                <w:i/>
                <w:sz w:val="20"/>
                <w:highlight w:val="yellow"/>
                <w:lang w:val="en-GB"/>
              </w:rPr>
              <w:t>SIB20</w:t>
            </w:r>
            <w:r>
              <w:rPr>
                <w:rFonts w:eastAsia="Times New Roman"/>
                <w:sz w:val="20"/>
                <w:highlight w:val="yellow"/>
                <w:lang w:val="en-GB"/>
              </w:rPr>
              <w:t xml:space="preserve"> of an SCell via dedicated signalling</w:t>
            </w:r>
            <w:r>
              <w:rPr>
                <w:rFonts w:eastAsia="Times New Roman"/>
                <w:sz w:val="20"/>
                <w:lang w:val="en-GB"/>
              </w:rPr>
              <w:t xml:space="preserve"> and u</w:t>
            </w:r>
            <w:r>
              <w:rPr>
                <w:rFonts w:eastAsia="Times New Roman"/>
                <w:sz w:val="20"/>
                <w:highlight w:val="yellow"/>
                <w:lang w:val="en-GB"/>
              </w:rPr>
              <w:t>pon receiving a notification that the MCCH information has changed due to the start of new MBS service(s)</w:t>
            </w:r>
            <w:r>
              <w:rPr>
                <w:rFonts w:eastAsia="Times New Roman"/>
                <w:sz w:val="20"/>
                <w:lang w:val="en-GB"/>
              </w:rPr>
              <w:t xml:space="preserve">. A UE that is receiving data via broadcast MRB shall apply the MCCH information acquisition procedure upon receiving a notification that the MCCH information has changed due to MCCH information modification other than the change caused by the start of new MBS </w:t>
            </w:r>
            <w:r>
              <w:rPr>
                <w:rFonts w:eastAsia="Times New Roman"/>
                <w:sz w:val="20"/>
                <w:lang w:val="en-GB" w:eastAsia="ja-JP"/>
              </w:rPr>
              <w:t>service(s)</w:t>
            </w:r>
            <w:r>
              <w:rPr>
                <w:rFonts w:eastAsia="Times New Roman"/>
                <w:sz w:val="20"/>
                <w:lang w:val="en-GB"/>
              </w:rPr>
              <w:t>.</w:t>
            </w:r>
          </w:p>
          <w:p w:rsidR="0069234F" w:rsidRDefault="00B979F8">
            <w:pPr>
              <w:keepLines/>
              <w:spacing w:line="240" w:lineRule="auto"/>
              <w:ind w:left="1135" w:hanging="851"/>
              <w:jc w:val="left"/>
              <w:rPr>
                <w:rFonts w:eastAsiaTheme="minorEastAsia"/>
                <w:sz w:val="20"/>
                <w:lang w:val="en-GB"/>
              </w:rPr>
            </w:pPr>
            <w:r>
              <w:rPr>
                <w:rFonts w:eastAsia="Times New Roman"/>
                <w:sz w:val="20"/>
                <w:lang w:val="en-GB"/>
              </w:rPr>
              <w:t>NOTE:</w:t>
            </w:r>
            <w:r>
              <w:rPr>
                <w:rFonts w:eastAsia="Times New Roman"/>
                <w:sz w:val="20"/>
                <w:lang w:val="en-GB"/>
              </w:rPr>
              <w:tab/>
              <w:t>It is up to UE implementation how to address a possibility of the UE missing an MCCH change notification.</w:t>
            </w:r>
          </w:p>
        </w:tc>
      </w:tr>
    </w:tbl>
    <w:p w:rsidR="0069234F" w:rsidRDefault="00B979F8">
      <w:pPr>
        <w:spacing w:before="180"/>
      </w:pPr>
      <w:r>
        <w:t xml:space="preserve">The procedure of MCCH information acquisition applies to MBS capable UEs that are interested to receive or that are receiving MBS broadcast services with an active BWP including a common search space configured by </w:t>
      </w:r>
      <w:proofErr w:type="gramStart"/>
      <w:r>
        <w:rPr>
          <w:i/>
        </w:rPr>
        <w:t>searchSpaceMCCH</w:t>
      </w:r>
      <w:r>
        <w:t>(</w:t>
      </w:r>
      <w:proofErr w:type="gramEnd"/>
      <w:r>
        <w:t xml:space="preserve">i.e. the BWP covers MBS CFR and have the same SCS with the initial BPW). </w:t>
      </w:r>
    </w:p>
    <w:p w:rsidR="0069234F" w:rsidRDefault="00B979F8" w:rsidP="00F17E9C">
      <w:pPr>
        <w:spacing w:before="120"/>
      </w:pPr>
      <w:r>
        <w:t xml:space="preserve">However, it might be possible that in RRC_CONNECTED some RRC configured BWPs don’t cover the MBS broadcast CFR or use different SCS than the initial BWP and thus the UE can’t acquire MCCH change notification in such BWPs. For a UE interesting MBS broadcast which has acquired MCCH and is waiting for service start, if it is switched to a BWP not configured with </w:t>
      </w:r>
      <w:proofErr w:type="gramStart"/>
      <w:r>
        <w:rPr>
          <w:i/>
        </w:rPr>
        <w:t>searchSpaceMCCH</w:t>
      </w:r>
      <w:r>
        <w:t xml:space="preserve"> ,</w:t>
      </w:r>
      <w:proofErr w:type="gramEnd"/>
      <w:r>
        <w:t xml:space="preserve"> the UE can’t monitor MCCH change notification in such BWP. In this case, the UE might miss the change notification if the UE stay longer than a modification period in such BWPs.</w:t>
      </w:r>
      <w:r>
        <w:rPr>
          <w:rFonts w:hint="eastAsia"/>
        </w:rPr>
        <w:t xml:space="preserve"> </w:t>
      </w:r>
      <w:r>
        <w:t>As shown in Fig.1 below, the change notification is sent during the UE is switched to a BWP not covering MBS broadcast CFR (between t1 and t2), so the UE is not able to be notified by the change notification during this period. There is no requirement for</w:t>
      </w:r>
      <w:r w:rsidR="00F17E9C">
        <w:t xml:space="preserve"> </w:t>
      </w:r>
      <w:r>
        <w:t xml:space="preserve">the UE to acquire MCCH information again when switching back to a BWP covering MBS CFR according to current triggers of MCCH </w:t>
      </w:r>
      <w:r>
        <w:lastRenderedPageBreak/>
        <w:t xml:space="preserve">acquisition. Thus the UE may not be aware of the MCCH change and might miss the service start notification and </w:t>
      </w:r>
      <w:r w:rsidR="00F17E9C">
        <w:t xml:space="preserve">also </w:t>
      </w:r>
      <w:r>
        <w:t xml:space="preserve">the service. </w:t>
      </w:r>
    </w:p>
    <w:p w:rsidR="0069234F" w:rsidRDefault="00B979F8">
      <w:pPr>
        <w:jc w:val="center"/>
        <w:rPr>
          <w:lang w:val="en-GB"/>
        </w:rPr>
      </w:pPr>
      <w:r>
        <w:rPr>
          <w:noProof/>
        </w:rPr>
        <w:drawing>
          <wp:inline distT="0" distB="0" distL="0" distR="0">
            <wp:extent cx="4211320" cy="2110105"/>
            <wp:effectExtent l="0" t="0" r="0" b="4445"/>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4231252" cy="2120017"/>
                    </a:xfrm>
                    <a:prstGeom prst="rect">
                      <a:avLst/>
                    </a:prstGeom>
                  </pic:spPr>
                </pic:pic>
              </a:graphicData>
            </a:graphic>
          </wp:inline>
        </w:drawing>
      </w:r>
    </w:p>
    <w:p w:rsidR="0069234F" w:rsidRDefault="00B979F8">
      <w:pPr>
        <w:jc w:val="center"/>
        <w:rPr>
          <w:lang w:val="en-GB"/>
        </w:rPr>
      </w:pPr>
      <w:r>
        <w:rPr>
          <w:rFonts w:hint="eastAsia"/>
          <w:lang w:val="en-GB"/>
        </w:rPr>
        <w:t>F</w:t>
      </w:r>
      <w:r>
        <w:rPr>
          <w:lang w:val="en-GB"/>
        </w:rPr>
        <w:t xml:space="preserve">ig.1 </w:t>
      </w:r>
    </w:p>
    <w:p w:rsidR="00F17E9C" w:rsidRPr="00F17E9C" w:rsidRDefault="00F17E9C">
      <w:r w:rsidRPr="00F17E9C">
        <w:rPr>
          <w:rFonts w:hint="eastAsia"/>
        </w:rPr>
        <w:t>R</w:t>
      </w:r>
      <w:r w:rsidRPr="00F17E9C">
        <w:t xml:space="preserve">AN2 should discuss </w:t>
      </w:r>
      <w:r>
        <w:t>the</w:t>
      </w:r>
      <w:r w:rsidRPr="00F17E9C">
        <w:t xml:space="preserve"> issue</w:t>
      </w:r>
      <w:r>
        <w:t xml:space="preserve"> described above</w:t>
      </w:r>
      <w:r w:rsidRPr="00F17E9C">
        <w:t>.</w:t>
      </w:r>
    </w:p>
    <w:p w:rsidR="0069234F" w:rsidRPr="00075115" w:rsidRDefault="00B979F8">
      <w:pPr>
        <w:rPr>
          <w:b/>
        </w:rPr>
      </w:pPr>
      <w:r>
        <w:rPr>
          <w:b/>
        </w:rPr>
        <w:t xml:space="preserve">Proposal 1: RAN2 to </w:t>
      </w:r>
      <w:r>
        <w:rPr>
          <w:rFonts w:hint="eastAsia"/>
          <w:b/>
        </w:rPr>
        <w:t>discuss</w:t>
      </w:r>
      <w:r>
        <w:rPr>
          <w:b/>
        </w:rPr>
        <w:t xml:space="preserve"> the issue that the UE </w:t>
      </w:r>
      <w:r w:rsidRPr="00075115">
        <w:rPr>
          <w:b/>
        </w:rPr>
        <w:t xml:space="preserve">interested </w:t>
      </w:r>
      <w:r w:rsidR="00F17E9C">
        <w:rPr>
          <w:b/>
        </w:rPr>
        <w:t>in</w:t>
      </w:r>
      <w:r w:rsidRPr="00075115">
        <w:rPr>
          <w:b/>
        </w:rPr>
        <w:t xml:space="preserve"> MBS broadcast services</w:t>
      </w:r>
      <w:r>
        <w:rPr>
          <w:b/>
        </w:rPr>
        <w:t xml:space="preserve"> may miss the MCCH change notification when </w:t>
      </w:r>
      <w:r w:rsidR="00F17E9C">
        <w:rPr>
          <w:b/>
        </w:rPr>
        <w:t>switched</w:t>
      </w:r>
      <w:r>
        <w:rPr>
          <w:b/>
        </w:rPr>
        <w:t xml:space="preserve"> to a BWP not covering </w:t>
      </w:r>
      <w:r w:rsidR="00F17E9C">
        <w:rPr>
          <w:b/>
        </w:rPr>
        <w:t xml:space="preserve">the </w:t>
      </w:r>
      <w:r>
        <w:rPr>
          <w:b/>
        </w:rPr>
        <w:t>MBS broadcast CFR.</w:t>
      </w:r>
    </w:p>
    <w:p w:rsidR="0069234F" w:rsidRDefault="00B979F8">
      <w:r>
        <w:t xml:space="preserve">One possibility </w:t>
      </w:r>
      <w:r w:rsidR="00F17E9C">
        <w:t xml:space="preserve">to solve the issue </w:t>
      </w:r>
      <w:r>
        <w:t xml:space="preserve">is </w:t>
      </w:r>
      <w:r w:rsidR="00F17E9C">
        <w:t>based on</w:t>
      </w:r>
      <w:r>
        <w:t xml:space="preserve"> UE implementation. For example, </w:t>
      </w:r>
      <w:r>
        <w:rPr>
          <w:rFonts w:eastAsiaTheme="minorEastAsia"/>
        </w:rPr>
        <w:t>t</w:t>
      </w:r>
      <w:r w:rsidRPr="00075115">
        <w:rPr>
          <w:rFonts w:eastAsiaTheme="minorEastAsia"/>
        </w:rPr>
        <w:t xml:space="preserve">he UE interested to receive or is receiving MBS broadcast services </w:t>
      </w:r>
      <w:r w:rsidR="00F17E9C">
        <w:rPr>
          <w:rFonts w:eastAsiaTheme="minorEastAsia"/>
        </w:rPr>
        <w:t>can</w:t>
      </w:r>
      <w:r w:rsidRPr="00075115">
        <w:rPr>
          <w:rFonts w:eastAsiaTheme="minorEastAsia"/>
        </w:rPr>
        <w:t xml:space="preserve"> apply the MCCH information acquisition procedure upon switching </w:t>
      </w:r>
      <w:r>
        <w:rPr>
          <w:rFonts w:eastAsiaTheme="minorEastAsia"/>
        </w:rPr>
        <w:t xml:space="preserve">from </w:t>
      </w:r>
      <w:r w:rsidRPr="00075115">
        <w:rPr>
          <w:rFonts w:eastAsiaTheme="minorEastAsia"/>
        </w:rPr>
        <w:t xml:space="preserve">a </w:t>
      </w:r>
      <w:r w:rsidRPr="00075115">
        <w:t xml:space="preserve">BWP not configured with </w:t>
      </w:r>
      <w:r w:rsidRPr="00075115">
        <w:rPr>
          <w:i/>
        </w:rPr>
        <w:t>searchSpaceMCCH</w:t>
      </w:r>
      <w:r w:rsidRPr="00075115">
        <w:t xml:space="preserve"> to a BWP configured with </w:t>
      </w:r>
      <w:r w:rsidRPr="00075115">
        <w:rPr>
          <w:i/>
        </w:rPr>
        <w:t>searchSpaceMCCH</w:t>
      </w:r>
      <w:r w:rsidR="00F17E9C">
        <w:t>,</w:t>
      </w:r>
      <w:r w:rsidRPr="00075115">
        <w:t xml:space="preserve"> </w:t>
      </w:r>
      <w:r>
        <w:t xml:space="preserve">if the </w:t>
      </w:r>
      <w:r w:rsidRPr="00075115">
        <w:t xml:space="preserve">UE </w:t>
      </w:r>
      <w:r w:rsidR="00F17E9C">
        <w:t xml:space="preserve">has </w:t>
      </w:r>
      <w:r w:rsidRPr="00075115">
        <w:t xml:space="preserve">stayed </w:t>
      </w:r>
      <w:r w:rsidR="00F17E9C">
        <w:t>longer</w:t>
      </w:r>
      <w:r w:rsidRPr="00075115">
        <w:t xml:space="preserve"> than </w:t>
      </w:r>
      <w:r w:rsidR="00F17E9C">
        <w:t>one</w:t>
      </w:r>
      <w:r w:rsidRPr="00075115">
        <w:t xml:space="preserve"> MCCH modification period in </w:t>
      </w:r>
      <w:r w:rsidR="00F17E9C">
        <w:t>the BWP</w:t>
      </w:r>
      <w:r w:rsidRPr="00075115">
        <w:t xml:space="preserve"> </w:t>
      </w:r>
      <w:r w:rsidR="00F17E9C">
        <w:t xml:space="preserve">not </w:t>
      </w:r>
      <w:r w:rsidRPr="00075115">
        <w:t xml:space="preserve">configured with </w:t>
      </w:r>
      <w:r w:rsidRPr="00075115">
        <w:rPr>
          <w:i/>
        </w:rPr>
        <w:t>searchSpaceMCCH</w:t>
      </w:r>
      <w:r w:rsidRPr="00075115">
        <w:rPr>
          <w:rFonts w:eastAsiaTheme="minorEastAsia"/>
        </w:rPr>
        <w:t>.</w:t>
      </w:r>
    </w:p>
    <w:p w:rsidR="0069234F" w:rsidRPr="00075115" w:rsidRDefault="00B979F8">
      <w:pPr>
        <w:rPr>
          <w:b/>
        </w:rPr>
      </w:pPr>
      <w:r w:rsidRPr="00075115">
        <w:rPr>
          <w:b/>
        </w:rPr>
        <w:t xml:space="preserve">Proposal 2: </w:t>
      </w:r>
      <w:r>
        <w:rPr>
          <w:b/>
        </w:rPr>
        <w:t>RAN2 to discuss</w:t>
      </w:r>
      <w:r w:rsidRPr="00075115">
        <w:rPr>
          <w:b/>
        </w:rPr>
        <w:t xml:space="preserve"> </w:t>
      </w:r>
      <w:r w:rsidR="00F17E9C">
        <w:rPr>
          <w:b/>
        </w:rPr>
        <w:t xml:space="preserve">whether it can be left to </w:t>
      </w:r>
      <w:r w:rsidRPr="00075115">
        <w:rPr>
          <w:b/>
        </w:rPr>
        <w:t xml:space="preserve">UE implementation to solve this </w:t>
      </w:r>
      <w:r>
        <w:rPr>
          <w:b/>
        </w:rPr>
        <w:t>issue</w:t>
      </w:r>
      <w:r w:rsidR="00525C74">
        <w:rPr>
          <w:b/>
        </w:rPr>
        <w:t xml:space="preserve">, i.e. UE </w:t>
      </w:r>
      <w:r w:rsidR="00525C74" w:rsidRPr="00525C74">
        <w:rPr>
          <w:b/>
        </w:rPr>
        <w:t xml:space="preserve">can apply the MCCH information acquisition procedure </w:t>
      </w:r>
      <w:r>
        <w:rPr>
          <w:b/>
        </w:rPr>
        <w:t xml:space="preserve">when switching from a BWP not configured with </w:t>
      </w:r>
      <w:r w:rsidRPr="00525C74">
        <w:rPr>
          <w:b/>
          <w:i/>
        </w:rPr>
        <w:t>searchSpaceMCCH</w:t>
      </w:r>
      <w:r>
        <w:rPr>
          <w:b/>
        </w:rPr>
        <w:t xml:space="preserve"> to a BWP configured with </w:t>
      </w:r>
      <w:r w:rsidRPr="00525C74">
        <w:rPr>
          <w:b/>
          <w:i/>
        </w:rPr>
        <w:t>searchSpaceMCCH</w:t>
      </w:r>
      <w:r w:rsidRPr="00075115">
        <w:rPr>
          <w:b/>
        </w:rPr>
        <w:t>.</w:t>
      </w:r>
    </w:p>
    <w:p w:rsidR="0069234F" w:rsidRDefault="00B979F8">
      <w:pPr>
        <w:pStyle w:val="1"/>
        <w:numPr>
          <w:ilvl w:val="0"/>
          <w:numId w:val="6"/>
        </w:numPr>
      </w:pPr>
      <w:r>
        <w:t>Conclusion</w:t>
      </w:r>
    </w:p>
    <w:p w:rsidR="0069234F" w:rsidRDefault="00B979F8">
      <w:pPr>
        <w:rPr>
          <w:lang w:val="en-GB" w:eastAsia="ja-JP"/>
        </w:rPr>
      </w:pPr>
      <w:r>
        <w:rPr>
          <w:lang w:val="en-GB" w:eastAsia="ja-JP"/>
        </w:rPr>
        <w:t xml:space="preserve">Based on the above discussion, we recommend RAN2 to adopt the following proposal: </w:t>
      </w:r>
    </w:p>
    <w:p w:rsidR="0069234F" w:rsidRPr="00F17E9C" w:rsidRDefault="00F17E9C">
      <w:pPr>
        <w:rPr>
          <w:b/>
        </w:rPr>
      </w:pPr>
      <w:r>
        <w:rPr>
          <w:b/>
        </w:rPr>
        <w:t xml:space="preserve">Proposal 1: RAN2 to </w:t>
      </w:r>
      <w:r>
        <w:rPr>
          <w:rFonts w:hint="eastAsia"/>
          <w:b/>
        </w:rPr>
        <w:t>discuss</w:t>
      </w:r>
      <w:r>
        <w:rPr>
          <w:b/>
        </w:rPr>
        <w:t xml:space="preserve"> the issue that the UE </w:t>
      </w:r>
      <w:r w:rsidRPr="00075115">
        <w:rPr>
          <w:b/>
        </w:rPr>
        <w:t xml:space="preserve">interested </w:t>
      </w:r>
      <w:r>
        <w:rPr>
          <w:b/>
        </w:rPr>
        <w:t>in</w:t>
      </w:r>
      <w:r w:rsidRPr="00075115">
        <w:rPr>
          <w:b/>
        </w:rPr>
        <w:t xml:space="preserve"> MBS broadcast services</w:t>
      </w:r>
      <w:r>
        <w:rPr>
          <w:b/>
        </w:rPr>
        <w:t xml:space="preserve"> may miss the MCCH change notification when switched to a BWP not covering the MBS broadcast CFR.</w:t>
      </w:r>
    </w:p>
    <w:p w:rsidR="00525C74" w:rsidRPr="00075115" w:rsidRDefault="00525C74" w:rsidP="00525C74">
      <w:pPr>
        <w:rPr>
          <w:b/>
        </w:rPr>
      </w:pPr>
      <w:r w:rsidRPr="00075115">
        <w:rPr>
          <w:b/>
        </w:rPr>
        <w:t xml:space="preserve">Proposal 2: </w:t>
      </w:r>
      <w:r>
        <w:rPr>
          <w:b/>
        </w:rPr>
        <w:t>RAN2 to discuss</w:t>
      </w:r>
      <w:r w:rsidRPr="00075115">
        <w:rPr>
          <w:b/>
        </w:rPr>
        <w:t xml:space="preserve"> </w:t>
      </w:r>
      <w:r>
        <w:rPr>
          <w:b/>
        </w:rPr>
        <w:t xml:space="preserve">whether it can be left to </w:t>
      </w:r>
      <w:r w:rsidRPr="00075115">
        <w:rPr>
          <w:b/>
        </w:rPr>
        <w:t xml:space="preserve">UE implementation to solve this </w:t>
      </w:r>
      <w:r w:rsidR="006E5687">
        <w:rPr>
          <w:b/>
        </w:rPr>
        <w:t xml:space="preserve">issue, i.e. UE </w:t>
      </w:r>
      <w:bookmarkStart w:id="15" w:name="_GoBack"/>
      <w:bookmarkEnd w:id="15"/>
      <w:r w:rsidRPr="00525C74">
        <w:rPr>
          <w:b/>
        </w:rPr>
        <w:t xml:space="preserve">can apply the MCCH information acquisition procedure </w:t>
      </w:r>
      <w:r>
        <w:rPr>
          <w:b/>
        </w:rPr>
        <w:t xml:space="preserve">when switching from a BWP not configured with </w:t>
      </w:r>
      <w:r w:rsidRPr="00525C74">
        <w:rPr>
          <w:b/>
          <w:i/>
        </w:rPr>
        <w:t>searchSpaceMCCH</w:t>
      </w:r>
      <w:r>
        <w:rPr>
          <w:b/>
        </w:rPr>
        <w:t xml:space="preserve"> to a BWP configured with </w:t>
      </w:r>
      <w:r w:rsidRPr="00525C74">
        <w:rPr>
          <w:b/>
          <w:i/>
        </w:rPr>
        <w:t>searchSpaceMCCH</w:t>
      </w:r>
      <w:r w:rsidRPr="00075115">
        <w:rPr>
          <w:b/>
        </w:rPr>
        <w:t>.</w:t>
      </w:r>
    </w:p>
    <w:p w:rsidR="0069234F" w:rsidRDefault="00B979F8">
      <w:pPr>
        <w:pStyle w:val="1"/>
      </w:pPr>
      <w:r>
        <w:t xml:space="preserve">Reference </w:t>
      </w:r>
    </w:p>
    <w:p w:rsidR="0069234F" w:rsidRDefault="00B979F8">
      <w:pPr>
        <w:numPr>
          <w:ilvl w:val="0"/>
          <w:numId w:val="7"/>
        </w:numPr>
        <w:jc w:val="left"/>
        <w:rPr>
          <w:lang w:val="en-GB" w:eastAsia="ja-JP"/>
        </w:rPr>
      </w:pPr>
      <w:bookmarkStart w:id="16" w:name="_Ref20827102"/>
      <w:r>
        <w:rPr>
          <w:rFonts w:eastAsiaTheme="minorEastAsia"/>
        </w:rPr>
        <w:t>3GPP TS 38.331</w:t>
      </w:r>
      <w:bookmarkEnd w:id="16"/>
      <w:r>
        <w:rPr>
          <w:lang w:eastAsia="ja-JP"/>
        </w:rPr>
        <w:t xml:space="preserve">-h20, </w:t>
      </w:r>
      <w:r>
        <w:rPr>
          <w:lang w:val="en-GB" w:eastAsia="ja-JP"/>
        </w:rPr>
        <w:t>“Radio Resource Control (RRC) protocol specification”</w:t>
      </w:r>
    </w:p>
    <w:p w:rsidR="0069234F" w:rsidRDefault="0069234F">
      <w:pPr>
        <w:jc w:val="left"/>
        <w:rPr>
          <w:rFonts w:eastAsiaTheme="minorEastAsia"/>
          <w:b/>
          <w:i/>
          <w:color w:val="FF0000"/>
          <w:highlight w:val="yellow"/>
          <w:lang w:val="en-GB"/>
        </w:rPr>
      </w:pPr>
    </w:p>
    <w:sectPr w:rsidR="0069234F">
      <w:headerReference w:type="even" r:id="rId9"/>
      <w:footerReference w:type="default" r:id="rId10"/>
      <w:pgSz w:w="11906" w:h="16838"/>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E5C" w:rsidRDefault="00FA1E5C">
      <w:pPr>
        <w:spacing w:after="0" w:line="240" w:lineRule="auto"/>
      </w:pPr>
      <w:r>
        <w:separator/>
      </w:r>
    </w:p>
  </w:endnote>
  <w:endnote w:type="continuationSeparator" w:id="0">
    <w:p w:rsidR="00FA1E5C" w:rsidRDefault="00FA1E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moder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auto"/>
    <w:pitch w:val="variable"/>
    <w:sig w:usb0="E00002FF" w:usb1="5000205A" w:usb2="00000000" w:usb3="00000000" w:csb0="0000019F" w:csb1="00000000"/>
  </w:font>
  <w:font w:name="TimesNewRomanPSMT">
    <w:altName w:val="Times New Roman"/>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34F" w:rsidRDefault="00B979F8">
    <w:pPr>
      <w:pStyle w:val="ac"/>
      <w:jc w:val="right"/>
    </w:pPr>
    <w:r>
      <w:fldChar w:fldCharType="begin"/>
    </w:r>
    <w:r>
      <w:instrText xml:space="preserve"> PAGE   \* MERGEFORMAT </w:instrText>
    </w:r>
    <w:r>
      <w:fldChar w:fldCharType="separate"/>
    </w:r>
    <w:r w:rsidR="006E5687">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E5C" w:rsidRDefault="00FA1E5C">
      <w:pPr>
        <w:spacing w:after="0" w:line="240" w:lineRule="auto"/>
      </w:pPr>
      <w:r>
        <w:separator/>
      </w:r>
    </w:p>
  </w:footnote>
  <w:footnote w:type="continuationSeparator" w:id="0">
    <w:p w:rsidR="00FA1E5C" w:rsidRDefault="00FA1E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34F" w:rsidRDefault="0069234F"/>
  <w:p w:rsidR="0069234F" w:rsidRDefault="006923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multilevel"/>
    <w:tmpl w:val="059C69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3"/>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grammar="clean"/>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9EFF9B6"/>
    <w:rsid w:val="AFF3E81E"/>
    <w:rsid w:val="BBFE665D"/>
    <w:rsid w:val="BFFF2AEC"/>
    <w:rsid w:val="F9FC2DD2"/>
    <w:rsid w:val="FDAF8DD6"/>
    <w:rsid w:val="00000046"/>
    <w:rsid w:val="00000556"/>
    <w:rsid w:val="0000147E"/>
    <w:rsid w:val="00001678"/>
    <w:rsid w:val="0000285D"/>
    <w:rsid w:val="00003A81"/>
    <w:rsid w:val="00005659"/>
    <w:rsid w:val="00006775"/>
    <w:rsid w:val="00006972"/>
    <w:rsid w:val="00011393"/>
    <w:rsid w:val="00011D6B"/>
    <w:rsid w:val="000126F5"/>
    <w:rsid w:val="00012946"/>
    <w:rsid w:val="00013F15"/>
    <w:rsid w:val="00016491"/>
    <w:rsid w:val="000168CE"/>
    <w:rsid w:val="00017D2F"/>
    <w:rsid w:val="00020375"/>
    <w:rsid w:val="00020A8A"/>
    <w:rsid w:val="00020E2B"/>
    <w:rsid w:val="000234BE"/>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727"/>
    <w:rsid w:val="0004481B"/>
    <w:rsid w:val="00044C06"/>
    <w:rsid w:val="000516BE"/>
    <w:rsid w:val="00051932"/>
    <w:rsid w:val="00051A89"/>
    <w:rsid w:val="000537B7"/>
    <w:rsid w:val="000537F8"/>
    <w:rsid w:val="00054684"/>
    <w:rsid w:val="00056C34"/>
    <w:rsid w:val="00056EB0"/>
    <w:rsid w:val="00057080"/>
    <w:rsid w:val="000605B3"/>
    <w:rsid w:val="000606B5"/>
    <w:rsid w:val="00062286"/>
    <w:rsid w:val="00062CD8"/>
    <w:rsid w:val="00063429"/>
    <w:rsid w:val="00063734"/>
    <w:rsid w:val="000659FC"/>
    <w:rsid w:val="00067869"/>
    <w:rsid w:val="000678B9"/>
    <w:rsid w:val="00071818"/>
    <w:rsid w:val="000734C6"/>
    <w:rsid w:val="000736BD"/>
    <w:rsid w:val="00073EA5"/>
    <w:rsid w:val="00074359"/>
    <w:rsid w:val="000748AA"/>
    <w:rsid w:val="00075115"/>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4FC"/>
    <w:rsid w:val="000B1AB0"/>
    <w:rsid w:val="000B1ACF"/>
    <w:rsid w:val="000B20C4"/>
    <w:rsid w:val="000B2C24"/>
    <w:rsid w:val="000B2C38"/>
    <w:rsid w:val="000B587A"/>
    <w:rsid w:val="000B5F31"/>
    <w:rsid w:val="000B634B"/>
    <w:rsid w:val="000B7438"/>
    <w:rsid w:val="000C19FB"/>
    <w:rsid w:val="000C3C0D"/>
    <w:rsid w:val="000C50B2"/>
    <w:rsid w:val="000C6060"/>
    <w:rsid w:val="000C6D75"/>
    <w:rsid w:val="000C7D57"/>
    <w:rsid w:val="000D0293"/>
    <w:rsid w:val="000D1267"/>
    <w:rsid w:val="000D2514"/>
    <w:rsid w:val="000D38E5"/>
    <w:rsid w:val="000D40BA"/>
    <w:rsid w:val="000D4272"/>
    <w:rsid w:val="000D49ED"/>
    <w:rsid w:val="000D4B4D"/>
    <w:rsid w:val="000D4CA2"/>
    <w:rsid w:val="000D5053"/>
    <w:rsid w:val="000D544F"/>
    <w:rsid w:val="000D6B55"/>
    <w:rsid w:val="000D6E5F"/>
    <w:rsid w:val="000D7DE0"/>
    <w:rsid w:val="000D7E08"/>
    <w:rsid w:val="000E00D2"/>
    <w:rsid w:val="000E026F"/>
    <w:rsid w:val="000E1849"/>
    <w:rsid w:val="000E22A7"/>
    <w:rsid w:val="000E2958"/>
    <w:rsid w:val="000E2FA0"/>
    <w:rsid w:val="000E37C3"/>
    <w:rsid w:val="000E397B"/>
    <w:rsid w:val="000E5ECA"/>
    <w:rsid w:val="000E7D5F"/>
    <w:rsid w:val="000F0390"/>
    <w:rsid w:val="000F064E"/>
    <w:rsid w:val="000F0673"/>
    <w:rsid w:val="000F0D53"/>
    <w:rsid w:val="000F21B2"/>
    <w:rsid w:val="000F24A4"/>
    <w:rsid w:val="000F39D2"/>
    <w:rsid w:val="000F4CA0"/>
    <w:rsid w:val="000F5018"/>
    <w:rsid w:val="000F514D"/>
    <w:rsid w:val="000F64C3"/>
    <w:rsid w:val="000F69C6"/>
    <w:rsid w:val="00100D2A"/>
    <w:rsid w:val="00101378"/>
    <w:rsid w:val="001022BF"/>
    <w:rsid w:val="00102898"/>
    <w:rsid w:val="00102A27"/>
    <w:rsid w:val="00102BBD"/>
    <w:rsid w:val="00102FAE"/>
    <w:rsid w:val="00103145"/>
    <w:rsid w:val="00103159"/>
    <w:rsid w:val="00103882"/>
    <w:rsid w:val="00104124"/>
    <w:rsid w:val="001047E4"/>
    <w:rsid w:val="00104AEC"/>
    <w:rsid w:val="00106D9E"/>
    <w:rsid w:val="00112C5B"/>
    <w:rsid w:val="00112C9D"/>
    <w:rsid w:val="0011355F"/>
    <w:rsid w:val="001168CA"/>
    <w:rsid w:val="00120CC9"/>
    <w:rsid w:val="00121AF3"/>
    <w:rsid w:val="00122384"/>
    <w:rsid w:val="00122491"/>
    <w:rsid w:val="00123290"/>
    <w:rsid w:val="001243B4"/>
    <w:rsid w:val="001247D3"/>
    <w:rsid w:val="00124ED7"/>
    <w:rsid w:val="00125613"/>
    <w:rsid w:val="00125E9F"/>
    <w:rsid w:val="001262F2"/>
    <w:rsid w:val="0012637C"/>
    <w:rsid w:val="001273B6"/>
    <w:rsid w:val="00130CBB"/>
    <w:rsid w:val="001315B9"/>
    <w:rsid w:val="00132C80"/>
    <w:rsid w:val="00132F59"/>
    <w:rsid w:val="001343F7"/>
    <w:rsid w:val="00135175"/>
    <w:rsid w:val="0013657F"/>
    <w:rsid w:val="0013715F"/>
    <w:rsid w:val="00137A78"/>
    <w:rsid w:val="001407F9"/>
    <w:rsid w:val="0014202E"/>
    <w:rsid w:val="00142759"/>
    <w:rsid w:val="0014343A"/>
    <w:rsid w:val="00143CC1"/>
    <w:rsid w:val="0014472B"/>
    <w:rsid w:val="001448E2"/>
    <w:rsid w:val="00145643"/>
    <w:rsid w:val="001470E8"/>
    <w:rsid w:val="00147207"/>
    <w:rsid w:val="001500F7"/>
    <w:rsid w:val="0015085C"/>
    <w:rsid w:val="0015214C"/>
    <w:rsid w:val="00155420"/>
    <w:rsid w:val="00156591"/>
    <w:rsid w:val="001570F6"/>
    <w:rsid w:val="00162432"/>
    <w:rsid w:val="001627AF"/>
    <w:rsid w:val="00164078"/>
    <w:rsid w:val="00165C3F"/>
    <w:rsid w:val="001674A8"/>
    <w:rsid w:val="00167524"/>
    <w:rsid w:val="00170A65"/>
    <w:rsid w:val="00171382"/>
    <w:rsid w:val="00171A6D"/>
    <w:rsid w:val="0017205C"/>
    <w:rsid w:val="0017218A"/>
    <w:rsid w:val="00173E7B"/>
    <w:rsid w:val="00174947"/>
    <w:rsid w:val="001763C9"/>
    <w:rsid w:val="00177527"/>
    <w:rsid w:val="00177FA8"/>
    <w:rsid w:val="0018009D"/>
    <w:rsid w:val="00180AA2"/>
    <w:rsid w:val="0018120D"/>
    <w:rsid w:val="00183D6D"/>
    <w:rsid w:val="0018524B"/>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1466"/>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42CE"/>
    <w:rsid w:val="001D56D0"/>
    <w:rsid w:val="001D766C"/>
    <w:rsid w:val="001D7794"/>
    <w:rsid w:val="001E17B4"/>
    <w:rsid w:val="001E2326"/>
    <w:rsid w:val="001E2707"/>
    <w:rsid w:val="001E35D0"/>
    <w:rsid w:val="001E48B7"/>
    <w:rsid w:val="001E4B87"/>
    <w:rsid w:val="001E60C9"/>
    <w:rsid w:val="001E7C43"/>
    <w:rsid w:val="001F069B"/>
    <w:rsid w:val="001F0B93"/>
    <w:rsid w:val="001F1177"/>
    <w:rsid w:val="001F34E8"/>
    <w:rsid w:val="001F4E70"/>
    <w:rsid w:val="001F4ECA"/>
    <w:rsid w:val="001F545A"/>
    <w:rsid w:val="001F546F"/>
    <w:rsid w:val="001F58BE"/>
    <w:rsid w:val="001F6BF5"/>
    <w:rsid w:val="001F7B28"/>
    <w:rsid w:val="0020204B"/>
    <w:rsid w:val="002053D1"/>
    <w:rsid w:val="00207E3C"/>
    <w:rsid w:val="0021077C"/>
    <w:rsid w:val="00211405"/>
    <w:rsid w:val="002120D7"/>
    <w:rsid w:val="00212946"/>
    <w:rsid w:val="0021512A"/>
    <w:rsid w:val="00216D7A"/>
    <w:rsid w:val="00220202"/>
    <w:rsid w:val="00220301"/>
    <w:rsid w:val="002206A4"/>
    <w:rsid w:val="00220F04"/>
    <w:rsid w:val="0022117B"/>
    <w:rsid w:val="002214B8"/>
    <w:rsid w:val="002235C3"/>
    <w:rsid w:val="0022449A"/>
    <w:rsid w:val="0022525F"/>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5426"/>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39A7"/>
    <w:rsid w:val="002668E6"/>
    <w:rsid w:val="002675DC"/>
    <w:rsid w:val="00267AD3"/>
    <w:rsid w:val="00270F07"/>
    <w:rsid w:val="00273228"/>
    <w:rsid w:val="00275A55"/>
    <w:rsid w:val="002762EB"/>
    <w:rsid w:val="002769B8"/>
    <w:rsid w:val="00277332"/>
    <w:rsid w:val="0028138C"/>
    <w:rsid w:val="00281B04"/>
    <w:rsid w:val="00282801"/>
    <w:rsid w:val="002873AF"/>
    <w:rsid w:val="002878D4"/>
    <w:rsid w:val="00287FB8"/>
    <w:rsid w:val="00290F39"/>
    <w:rsid w:val="00290F62"/>
    <w:rsid w:val="00291E54"/>
    <w:rsid w:val="00295955"/>
    <w:rsid w:val="00297BA3"/>
    <w:rsid w:val="00297F77"/>
    <w:rsid w:val="002A0A0E"/>
    <w:rsid w:val="002A0BB0"/>
    <w:rsid w:val="002A1C8E"/>
    <w:rsid w:val="002A1E71"/>
    <w:rsid w:val="002A4FE3"/>
    <w:rsid w:val="002A76ED"/>
    <w:rsid w:val="002A7BDE"/>
    <w:rsid w:val="002A7FA0"/>
    <w:rsid w:val="002B3E17"/>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6F6B"/>
    <w:rsid w:val="002D7E38"/>
    <w:rsid w:val="002E02CB"/>
    <w:rsid w:val="002E2623"/>
    <w:rsid w:val="002E4030"/>
    <w:rsid w:val="002E48A6"/>
    <w:rsid w:val="002E4D15"/>
    <w:rsid w:val="002E6611"/>
    <w:rsid w:val="002E690C"/>
    <w:rsid w:val="002E6B68"/>
    <w:rsid w:val="002F08B7"/>
    <w:rsid w:val="002F165D"/>
    <w:rsid w:val="002F1B15"/>
    <w:rsid w:val="002F4066"/>
    <w:rsid w:val="002F41B5"/>
    <w:rsid w:val="002F4C01"/>
    <w:rsid w:val="002F4E34"/>
    <w:rsid w:val="002F55FC"/>
    <w:rsid w:val="002F69D7"/>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101"/>
    <w:rsid w:val="00313940"/>
    <w:rsid w:val="00313C93"/>
    <w:rsid w:val="00314F91"/>
    <w:rsid w:val="00315971"/>
    <w:rsid w:val="00316202"/>
    <w:rsid w:val="003203E1"/>
    <w:rsid w:val="0032192C"/>
    <w:rsid w:val="00322315"/>
    <w:rsid w:val="00323AFA"/>
    <w:rsid w:val="0032605A"/>
    <w:rsid w:val="0032671C"/>
    <w:rsid w:val="00330341"/>
    <w:rsid w:val="00331E7F"/>
    <w:rsid w:val="00332559"/>
    <w:rsid w:val="0033314E"/>
    <w:rsid w:val="003353DE"/>
    <w:rsid w:val="0033667D"/>
    <w:rsid w:val="00341812"/>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4B29"/>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37D6"/>
    <w:rsid w:val="00394803"/>
    <w:rsid w:val="00394E77"/>
    <w:rsid w:val="003978BF"/>
    <w:rsid w:val="003A04B8"/>
    <w:rsid w:val="003A0963"/>
    <w:rsid w:val="003A2DBD"/>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6A76"/>
    <w:rsid w:val="003E7AF7"/>
    <w:rsid w:val="003E7DBD"/>
    <w:rsid w:val="003F0765"/>
    <w:rsid w:val="003F30F0"/>
    <w:rsid w:val="003F4127"/>
    <w:rsid w:val="003F4B27"/>
    <w:rsid w:val="003F59B8"/>
    <w:rsid w:val="003F65FA"/>
    <w:rsid w:val="003F6626"/>
    <w:rsid w:val="003F6DFC"/>
    <w:rsid w:val="003F785F"/>
    <w:rsid w:val="003F7ECC"/>
    <w:rsid w:val="00400157"/>
    <w:rsid w:val="00403446"/>
    <w:rsid w:val="00403D08"/>
    <w:rsid w:val="00403FA1"/>
    <w:rsid w:val="00404BBC"/>
    <w:rsid w:val="00405A20"/>
    <w:rsid w:val="00406853"/>
    <w:rsid w:val="00407177"/>
    <w:rsid w:val="0040768E"/>
    <w:rsid w:val="00411013"/>
    <w:rsid w:val="00411CF9"/>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03D4"/>
    <w:rsid w:val="00441FAC"/>
    <w:rsid w:val="004421A8"/>
    <w:rsid w:val="00442F80"/>
    <w:rsid w:val="00444A89"/>
    <w:rsid w:val="00445819"/>
    <w:rsid w:val="00445AE2"/>
    <w:rsid w:val="00447D98"/>
    <w:rsid w:val="00451554"/>
    <w:rsid w:val="0045198D"/>
    <w:rsid w:val="00452053"/>
    <w:rsid w:val="00452B1C"/>
    <w:rsid w:val="00452E43"/>
    <w:rsid w:val="00453152"/>
    <w:rsid w:val="00455E16"/>
    <w:rsid w:val="00456588"/>
    <w:rsid w:val="00456919"/>
    <w:rsid w:val="00461C94"/>
    <w:rsid w:val="00461DAF"/>
    <w:rsid w:val="0046341C"/>
    <w:rsid w:val="00466D41"/>
    <w:rsid w:val="004729B5"/>
    <w:rsid w:val="0047318B"/>
    <w:rsid w:val="00473374"/>
    <w:rsid w:val="004744BA"/>
    <w:rsid w:val="0047661C"/>
    <w:rsid w:val="0047746B"/>
    <w:rsid w:val="00477805"/>
    <w:rsid w:val="00477B8D"/>
    <w:rsid w:val="0048289A"/>
    <w:rsid w:val="004838D7"/>
    <w:rsid w:val="00483B91"/>
    <w:rsid w:val="00484E6F"/>
    <w:rsid w:val="00485020"/>
    <w:rsid w:val="004853D3"/>
    <w:rsid w:val="004861B6"/>
    <w:rsid w:val="00487476"/>
    <w:rsid w:val="00487D97"/>
    <w:rsid w:val="00491009"/>
    <w:rsid w:val="00493F59"/>
    <w:rsid w:val="0049451E"/>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0364"/>
    <w:rsid w:val="004E1A1D"/>
    <w:rsid w:val="004E209E"/>
    <w:rsid w:val="004E26EB"/>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B8E"/>
    <w:rsid w:val="004F6F0F"/>
    <w:rsid w:val="004F70C3"/>
    <w:rsid w:val="004F74DE"/>
    <w:rsid w:val="00500198"/>
    <w:rsid w:val="0050074B"/>
    <w:rsid w:val="00501D61"/>
    <w:rsid w:val="005028C2"/>
    <w:rsid w:val="00504E45"/>
    <w:rsid w:val="00504F0F"/>
    <w:rsid w:val="005052ED"/>
    <w:rsid w:val="0050667C"/>
    <w:rsid w:val="00507AD0"/>
    <w:rsid w:val="00510B33"/>
    <w:rsid w:val="0051120A"/>
    <w:rsid w:val="0051128C"/>
    <w:rsid w:val="0051206D"/>
    <w:rsid w:val="0051209F"/>
    <w:rsid w:val="0051319C"/>
    <w:rsid w:val="00515C98"/>
    <w:rsid w:val="00515E3F"/>
    <w:rsid w:val="00516300"/>
    <w:rsid w:val="0051641A"/>
    <w:rsid w:val="005208F4"/>
    <w:rsid w:val="0052199B"/>
    <w:rsid w:val="005226CF"/>
    <w:rsid w:val="00523739"/>
    <w:rsid w:val="005247B6"/>
    <w:rsid w:val="00525C74"/>
    <w:rsid w:val="00527839"/>
    <w:rsid w:val="00527D16"/>
    <w:rsid w:val="0053091E"/>
    <w:rsid w:val="00530D1C"/>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4D54"/>
    <w:rsid w:val="005565CB"/>
    <w:rsid w:val="00557BE1"/>
    <w:rsid w:val="00560FC2"/>
    <w:rsid w:val="00561EA0"/>
    <w:rsid w:val="0056387A"/>
    <w:rsid w:val="005638D5"/>
    <w:rsid w:val="00563B64"/>
    <w:rsid w:val="00566C24"/>
    <w:rsid w:val="00566C35"/>
    <w:rsid w:val="00567C5C"/>
    <w:rsid w:val="005701A1"/>
    <w:rsid w:val="005718E2"/>
    <w:rsid w:val="00571B86"/>
    <w:rsid w:val="00571CFE"/>
    <w:rsid w:val="0057265A"/>
    <w:rsid w:val="00572741"/>
    <w:rsid w:val="00572A89"/>
    <w:rsid w:val="00573026"/>
    <w:rsid w:val="0057468F"/>
    <w:rsid w:val="00574B9B"/>
    <w:rsid w:val="00574E30"/>
    <w:rsid w:val="005766D2"/>
    <w:rsid w:val="00577BAD"/>
    <w:rsid w:val="00577ECB"/>
    <w:rsid w:val="005807B1"/>
    <w:rsid w:val="005810B3"/>
    <w:rsid w:val="0058218F"/>
    <w:rsid w:val="00582E48"/>
    <w:rsid w:val="0058475E"/>
    <w:rsid w:val="0058734D"/>
    <w:rsid w:val="005907C8"/>
    <w:rsid w:val="00590EC3"/>
    <w:rsid w:val="00590EDE"/>
    <w:rsid w:val="005914DF"/>
    <w:rsid w:val="0059182F"/>
    <w:rsid w:val="00591E8F"/>
    <w:rsid w:val="00593071"/>
    <w:rsid w:val="00594F90"/>
    <w:rsid w:val="00595FA5"/>
    <w:rsid w:val="00597F04"/>
    <w:rsid w:val="00597F11"/>
    <w:rsid w:val="005A082B"/>
    <w:rsid w:val="005A45EE"/>
    <w:rsid w:val="005A49AD"/>
    <w:rsid w:val="005A4CE4"/>
    <w:rsid w:val="005A5552"/>
    <w:rsid w:val="005A5F04"/>
    <w:rsid w:val="005B0B21"/>
    <w:rsid w:val="005B2812"/>
    <w:rsid w:val="005B4BE7"/>
    <w:rsid w:val="005B62F1"/>
    <w:rsid w:val="005C0865"/>
    <w:rsid w:val="005C1775"/>
    <w:rsid w:val="005C2A1D"/>
    <w:rsid w:val="005C2ACB"/>
    <w:rsid w:val="005C31C9"/>
    <w:rsid w:val="005C3FD4"/>
    <w:rsid w:val="005C44E1"/>
    <w:rsid w:val="005C47F7"/>
    <w:rsid w:val="005C4BA8"/>
    <w:rsid w:val="005C6198"/>
    <w:rsid w:val="005C6C23"/>
    <w:rsid w:val="005C6F34"/>
    <w:rsid w:val="005D1909"/>
    <w:rsid w:val="005D1ACB"/>
    <w:rsid w:val="005D2E30"/>
    <w:rsid w:val="005D3C4E"/>
    <w:rsid w:val="005D3D32"/>
    <w:rsid w:val="005D4237"/>
    <w:rsid w:val="005D6A06"/>
    <w:rsid w:val="005D6AF9"/>
    <w:rsid w:val="005D7AE1"/>
    <w:rsid w:val="005D7C05"/>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69A1"/>
    <w:rsid w:val="005F6CE3"/>
    <w:rsid w:val="00600B92"/>
    <w:rsid w:val="006021D9"/>
    <w:rsid w:val="00602BA5"/>
    <w:rsid w:val="00603543"/>
    <w:rsid w:val="00605C06"/>
    <w:rsid w:val="00605D63"/>
    <w:rsid w:val="006103D7"/>
    <w:rsid w:val="00610E1A"/>
    <w:rsid w:val="00612150"/>
    <w:rsid w:val="0061274C"/>
    <w:rsid w:val="00612928"/>
    <w:rsid w:val="0061375C"/>
    <w:rsid w:val="00614558"/>
    <w:rsid w:val="006148F0"/>
    <w:rsid w:val="00614986"/>
    <w:rsid w:val="00617E3D"/>
    <w:rsid w:val="0062183E"/>
    <w:rsid w:val="006223BA"/>
    <w:rsid w:val="00622C09"/>
    <w:rsid w:val="00623025"/>
    <w:rsid w:val="00623A4E"/>
    <w:rsid w:val="00626096"/>
    <w:rsid w:val="00627A07"/>
    <w:rsid w:val="00630236"/>
    <w:rsid w:val="006303B9"/>
    <w:rsid w:val="006303D8"/>
    <w:rsid w:val="00630D7C"/>
    <w:rsid w:val="00631432"/>
    <w:rsid w:val="0063219A"/>
    <w:rsid w:val="00632708"/>
    <w:rsid w:val="00632977"/>
    <w:rsid w:val="00633139"/>
    <w:rsid w:val="00633DFE"/>
    <w:rsid w:val="00634859"/>
    <w:rsid w:val="00634B58"/>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553A"/>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76"/>
    <w:rsid w:val="00677287"/>
    <w:rsid w:val="00677EDC"/>
    <w:rsid w:val="00680DE8"/>
    <w:rsid w:val="00681173"/>
    <w:rsid w:val="00681BE8"/>
    <w:rsid w:val="006857F5"/>
    <w:rsid w:val="00685D76"/>
    <w:rsid w:val="0068728B"/>
    <w:rsid w:val="006876A5"/>
    <w:rsid w:val="00687FF9"/>
    <w:rsid w:val="006905DE"/>
    <w:rsid w:val="00690F43"/>
    <w:rsid w:val="0069234F"/>
    <w:rsid w:val="00692F45"/>
    <w:rsid w:val="00694016"/>
    <w:rsid w:val="00695480"/>
    <w:rsid w:val="006959A2"/>
    <w:rsid w:val="006960B9"/>
    <w:rsid w:val="006A06AC"/>
    <w:rsid w:val="006A2AEF"/>
    <w:rsid w:val="006A3318"/>
    <w:rsid w:val="006A4C41"/>
    <w:rsid w:val="006A4C7D"/>
    <w:rsid w:val="006A58AE"/>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B7B1F"/>
    <w:rsid w:val="006C00DA"/>
    <w:rsid w:val="006C07FA"/>
    <w:rsid w:val="006C15A0"/>
    <w:rsid w:val="006C191C"/>
    <w:rsid w:val="006C1E37"/>
    <w:rsid w:val="006C2538"/>
    <w:rsid w:val="006C50C0"/>
    <w:rsid w:val="006C5501"/>
    <w:rsid w:val="006C749B"/>
    <w:rsid w:val="006C79E0"/>
    <w:rsid w:val="006D14FF"/>
    <w:rsid w:val="006D3016"/>
    <w:rsid w:val="006D615B"/>
    <w:rsid w:val="006D77F9"/>
    <w:rsid w:val="006E0DD5"/>
    <w:rsid w:val="006E0E81"/>
    <w:rsid w:val="006E0E84"/>
    <w:rsid w:val="006E18AE"/>
    <w:rsid w:val="006E1AEF"/>
    <w:rsid w:val="006E2872"/>
    <w:rsid w:val="006E2CCD"/>
    <w:rsid w:val="006E3158"/>
    <w:rsid w:val="006E3D4B"/>
    <w:rsid w:val="006E4691"/>
    <w:rsid w:val="006E5655"/>
    <w:rsid w:val="006E5687"/>
    <w:rsid w:val="006E67D0"/>
    <w:rsid w:val="006E6DE4"/>
    <w:rsid w:val="006E70F1"/>
    <w:rsid w:val="006F0F7A"/>
    <w:rsid w:val="006F107E"/>
    <w:rsid w:val="006F12E6"/>
    <w:rsid w:val="006F2816"/>
    <w:rsid w:val="006F3372"/>
    <w:rsid w:val="006F4037"/>
    <w:rsid w:val="006F58A3"/>
    <w:rsid w:val="006F5B25"/>
    <w:rsid w:val="006F6F1A"/>
    <w:rsid w:val="00700789"/>
    <w:rsid w:val="00700C29"/>
    <w:rsid w:val="00702DE1"/>
    <w:rsid w:val="00704141"/>
    <w:rsid w:val="007065B1"/>
    <w:rsid w:val="0070685C"/>
    <w:rsid w:val="00707090"/>
    <w:rsid w:val="00707692"/>
    <w:rsid w:val="00707D66"/>
    <w:rsid w:val="00710245"/>
    <w:rsid w:val="00711F03"/>
    <w:rsid w:val="007132EE"/>
    <w:rsid w:val="007147EF"/>
    <w:rsid w:val="00716AF5"/>
    <w:rsid w:val="00720234"/>
    <w:rsid w:val="0072118D"/>
    <w:rsid w:val="00722E96"/>
    <w:rsid w:val="00730AAA"/>
    <w:rsid w:val="00730BB0"/>
    <w:rsid w:val="0073272E"/>
    <w:rsid w:val="0073293C"/>
    <w:rsid w:val="00732EF0"/>
    <w:rsid w:val="00733627"/>
    <w:rsid w:val="00733C63"/>
    <w:rsid w:val="007341B1"/>
    <w:rsid w:val="00734E92"/>
    <w:rsid w:val="00737965"/>
    <w:rsid w:val="007427ED"/>
    <w:rsid w:val="00742896"/>
    <w:rsid w:val="00742BE2"/>
    <w:rsid w:val="007433E8"/>
    <w:rsid w:val="007434BA"/>
    <w:rsid w:val="00743561"/>
    <w:rsid w:val="00743CB9"/>
    <w:rsid w:val="0074511F"/>
    <w:rsid w:val="007462F1"/>
    <w:rsid w:val="00746BB9"/>
    <w:rsid w:val="00747661"/>
    <w:rsid w:val="00754E68"/>
    <w:rsid w:val="00755373"/>
    <w:rsid w:val="0075648E"/>
    <w:rsid w:val="007617AC"/>
    <w:rsid w:val="00761C3F"/>
    <w:rsid w:val="00761C6D"/>
    <w:rsid w:val="0076289E"/>
    <w:rsid w:val="00762A6C"/>
    <w:rsid w:val="007630A8"/>
    <w:rsid w:val="00765255"/>
    <w:rsid w:val="00766747"/>
    <w:rsid w:val="00766E3D"/>
    <w:rsid w:val="00770A15"/>
    <w:rsid w:val="00771805"/>
    <w:rsid w:val="007726EE"/>
    <w:rsid w:val="007742E8"/>
    <w:rsid w:val="00774C8B"/>
    <w:rsid w:val="0077600F"/>
    <w:rsid w:val="0077714C"/>
    <w:rsid w:val="0077715F"/>
    <w:rsid w:val="007774CA"/>
    <w:rsid w:val="007776B3"/>
    <w:rsid w:val="00777D1F"/>
    <w:rsid w:val="00777E06"/>
    <w:rsid w:val="00777F63"/>
    <w:rsid w:val="0078064E"/>
    <w:rsid w:val="00781B97"/>
    <w:rsid w:val="00782FD3"/>
    <w:rsid w:val="007850E8"/>
    <w:rsid w:val="00785496"/>
    <w:rsid w:val="007856AF"/>
    <w:rsid w:val="00786A1A"/>
    <w:rsid w:val="00786ECC"/>
    <w:rsid w:val="007903F7"/>
    <w:rsid w:val="00790B4D"/>
    <w:rsid w:val="00792041"/>
    <w:rsid w:val="007933CD"/>
    <w:rsid w:val="00794631"/>
    <w:rsid w:val="0079496E"/>
    <w:rsid w:val="007951A6"/>
    <w:rsid w:val="0079598C"/>
    <w:rsid w:val="007A01E8"/>
    <w:rsid w:val="007A3DEA"/>
    <w:rsid w:val="007A52DE"/>
    <w:rsid w:val="007A5FAC"/>
    <w:rsid w:val="007A61E8"/>
    <w:rsid w:val="007B0C4B"/>
    <w:rsid w:val="007B2AB5"/>
    <w:rsid w:val="007B3ABC"/>
    <w:rsid w:val="007B3E22"/>
    <w:rsid w:val="007B4960"/>
    <w:rsid w:val="007B5E20"/>
    <w:rsid w:val="007B6995"/>
    <w:rsid w:val="007B7B7C"/>
    <w:rsid w:val="007C022E"/>
    <w:rsid w:val="007C2B02"/>
    <w:rsid w:val="007C319C"/>
    <w:rsid w:val="007C53AB"/>
    <w:rsid w:val="007C667D"/>
    <w:rsid w:val="007C6F5B"/>
    <w:rsid w:val="007C72DC"/>
    <w:rsid w:val="007D0487"/>
    <w:rsid w:val="007D0699"/>
    <w:rsid w:val="007D0B66"/>
    <w:rsid w:val="007D21AA"/>
    <w:rsid w:val="007D2451"/>
    <w:rsid w:val="007D29FE"/>
    <w:rsid w:val="007D356D"/>
    <w:rsid w:val="007D3A4B"/>
    <w:rsid w:val="007D3DF4"/>
    <w:rsid w:val="007D4026"/>
    <w:rsid w:val="007D58B0"/>
    <w:rsid w:val="007E0444"/>
    <w:rsid w:val="007E0C37"/>
    <w:rsid w:val="007E16E6"/>
    <w:rsid w:val="007E25FA"/>
    <w:rsid w:val="007E6B0A"/>
    <w:rsid w:val="007E6C65"/>
    <w:rsid w:val="007F170F"/>
    <w:rsid w:val="007F173F"/>
    <w:rsid w:val="007F2273"/>
    <w:rsid w:val="007F2C8B"/>
    <w:rsid w:val="007F2CF7"/>
    <w:rsid w:val="007F2EAF"/>
    <w:rsid w:val="007F3D7F"/>
    <w:rsid w:val="007F4820"/>
    <w:rsid w:val="007F4B61"/>
    <w:rsid w:val="007F606B"/>
    <w:rsid w:val="007F6E06"/>
    <w:rsid w:val="00800910"/>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363E"/>
    <w:rsid w:val="00813A4B"/>
    <w:rsid w:val="00813CFF"/>
    <w:rsid w:val="00813D80"/>
    <w:rsid w:val="00814F06"/>
    <w:rsid w:val="00821808"/>
    <w:rsid w:val="0082197C"/>
    <w:rsid w:val="00827E82"/>
    <w:rsid w:val="00831B0E"/>
    <w:rsid w:val="0083244B"/>
    <w:rsid w:val="00832CAF"/>
    <w:rsid w:val="0083347E"/>
    <w:rsid w:val="00833B95"/>
    <w:rsid w:val="0083425D"/>
    <w:rsid w:val="008349C7"/>
    <w:rsid w:val="00834EC9"/>
    <w:rsid w:val="00834FDF"/>
    <w:rsid w:val="00835196"/>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57AE2"/>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35DC"/>
    <w:rsid w:val="00873A78"/>
    <w:rsid w:val="00874138"/>
    <w:rsid w:val="008741E6"/>
    <w:rsid w:val="00874354"/>
    <w:rsid w:val="00874369"/>
    <w:rsid w:val="0087578E"/>
    <w:rsid w:val="00876E28"/>
    <w:rsid w:val="00877AF8"/>
    <w:rsid w:val="00880586"/>
    <w:rsid w:val="0088161B"/>
    <w:rsid w:val="00881641"/>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6C0D"/>
    <w:rsid w:val="00897FFB"/>
    <w:rsid w:val="008A27BC"/>
    <w:rsid w:val="008A33DF"/>
    <w:rsid w:val="008A4D38"/>
    <w:rsid w:val="008A5121"/>
    <w:rsid w:val="008A548D"/>
    <w:rsid w:val="008A593D"/>
    <w:rsid w:val="008A5B3D"/>
    <w:rsid w:val="008A71E5"/>
    <w:rsid w:val="008A72B6"/>
    <w:rsid w:val="008A76FF"/>
    <w:rsid w:val="008B05F2"/>
    <w:rsid w:val="008B1297"/>
    <w:rsid w:val="008B30DF"/>
    <w:rsid w:val="008B32EE"/>
    <w:rsid w:val="008B454C"/>
    <w:rsid w:val="008B55CB"/>
    <w:rsid w:val="008B5FEA"/>
    <w:rsid w:val="008C34D2"/>
    <w:rsid w:val="008C3C62"/>
    <w:rsid w:val="008C4188"/>
    <w:rsid w:val="008C5246"/>
    <w:rsid w:val="008C5B2B"/>
    <w:rsid w:val="008C6C8A"/>
    <w:rsid w:val="008C6FBD"/>
    <w:rsid w:val="008D01E0"/>
    <w:rsid w:val="008D0E17"/>
    <w:rsid w:val="008D2205"/>
    <w:rsid w:val="008D2A46"/>
    <w:rsid w:val="008D35F1"/>
    <w:rsid w:val="008D3AAC"/>
    <w:rsid w:val="008D734B"/>
    <w:rsid w:val="008E1AAA"/>
    <w:rsid w:val="008E3795"/>
    <w:rsid w:val="008E5B8C"/>
    <w:rsid w:val="008F0ECC"/>
    <w:rsid w:val="008F266E"/>
    <w:rsid w:val="008F3227"/>
    <w:rsid w:val="008F3AD6"/>
    <w:rsid w:val="008F6135"/>
    <w:rsid w:val="008F7169"/>
    <w:rsid w:val="008F79F1"/>
    <w:rsid w:val="009005FA"/>
    <w:rsid w:val="00900BFE"/>
    <w:rsid w:val="00902814"/>
    <w:rsid w:val="009033B0"/>
    <w:rsid w:val="00904295"/>
    <w:rsid w:val="00904BCB"/>
    <w:rsid w:val="009057C8"/>
    <w:rsid w:val="00905AE4"/>
    <w:rsid w:val="009064C2"/>
    <w:rsid w:val="00906AAC"/>
    <w:rsid w:val="00907CCA"/>
    <w:rsid w:val="009100C2"/>
    <w:rsid w:val="0091020F"/>
    <w:rsid w:val="00910D88"/>
    <w:rsid w:val="00915890"/>
    <w:rsid w:val="0091634E"/>
    <w:rsid w:val="0091700D"/>
    <w:rsid w:val="00921F6B"/>
    <w:rsid w:val="0092276E"/>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722"/>
    <w:rsid w:val="0094575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822"/>
    <w:rsid w:val="00960963"/>
    <w:rsid w:val="009618A5"/>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77808"/>
    <w:rsid w:val="00981A0A"/>
    <w:rsid w:val="00982235"/>
    <w:rsid w:val="0098264B"/>
    <w:rsid w:val="009829E4"/>
    <w:rsid w:val="00982CC0"/>
    <w:rsid w:val="00982F56"/>
    <w:rsid w:val="009835AE"/>
    <w:rsid w:val="009839DA"/>
    <w:rsid w:val="00986164"/>
    <w:rsid w:val="0099153B"/>
    <w:rsid w:val="0099262D"/>
    <w:rsid w:val="00993611"/>
    <w:rsid w:val="00993CF1"/>
    <w:rsid w:val="00994D15"/>
    <w:rsid w:val="00995461"/>
    <w:rsid w:val="009960F8"/>
    <w:rsid w:val="00996A61"/>
    <w:rsid w:val="009976A6"/>
    <w:rsid w:val="009976E5"/>
    <w:rsid w:val="00997A16"/>
    <w:rsid w:val="009A2782"/>
    <w:rsid w:val="009A341A"/>
    <w:rsid w:val="009A3A36"/>
    <w:rsid w:val="009A6465"/>
    <w:rsid w:val="009A66BC"/>
    <w:rsid w:val="009A66EE"/>
    <w:rsid w:val="009A6D3D"/>
    <w:rsid w:val="009B00FE"/>
    <w:rsid w:val="009B1E4B"/>
    <w:rsid w:val="009B24AB"/>
    <w:rsid w:val="009B259F"/>
    <w:rsid w:val="009B36D2"/>
    <w:rsid w:val="009B36D4"/>
    <w:rsid w:val="009B4534"/>
    <w:rsid w:val="009B5C5D"/>
    <w:rsid w:val="009B6C78"/>
    <w:rsid w:val="009C03E4"/>
    <w:rsid w:val="009C2541"/>
    <w:rsid w:val="009C27C9"/>
    <w:rsid w:val="009C4079"/>
    <w:rsid w:val="009C4BEF"/>
    <w:rsid w:val="009C5566"/>
    <w:rsid w:val="009C6B34"/>
    <w:rsid w:val="009D046F"/>
    <w:rsid w:val="009D1183"/>
    <w:rsid w:val="009D131E"/>
    <w:rsid w:val="009D2A80"/>
    <w:rsid w:val="009D2E5C"/>
    <w:rsid w:val="009D3D4F"/>
    <w:rsid w:val="009D426A"/>
    <w:rsid w:val="009D5BA8"/>
    <w:rsid w:val="009D6AAF"/>
    <w:rsid w:val="009D70CC"/>
    <w:rsid w:val="009D7258"/>
    <w:rsid w:val="009D7F94"/>
    <w:rsid w:val="009E0031"/>
    <w:rsid w:val="009E18AB"/>
    <w:rsid w:val="009E1A25"/>
    <w:rsid w:val="009E29EC"/>
    <w:rsid w:val="009E2B50"/>
    <w:rsid w:val="009E2CE6"/>
    <w:rsid w:val="009E35EA"/>
    <w:rsid w:val="009E4125"/>
    <w:rsid w:val="009E598D"/>
    <w:rsid w:val="009E65D1"/>
    <w:rsid w:val="009E78F2"/>
    <w:rsid w:val="009F02FB"/>
    <w:rsid w:val="009F2348"/>
    <w:rsid w:val="009F3704"/>
    <w:rsid w:val="009F562B"/>
    <w:rsid w:val="009F5AED"/>
    <w:rsid w:val="00A00A5F"/>
    <w:rsid w:val="00A00EAE"/>
    <w:rsid w:val="00A013F7"/>
    <w:rsid w:val="00A03404"/>
    <w:rsid w:val="00A03C4D"/>
    <w:rsid w:val="00A047E6"/>
    <w:rsid w:val="00A0745B"/>
    <w:rsid w:val="00A07662"/>
    <w:rsid w:val="00A10536"/>
    <w:rsid w:val="00A1097E"/>
    <w:rsid w:val="00A10E53"/>
    <w:rsid w:val="00A11915"/>
    <w:rsid w:val="00A14165"/>
    <w:rsid w:val="00A14546"/>
    <w:rsid w:val="00A14BC7"/>
    <w:rsid w:val="00A16ADF"/>
    <w:rsid w:val="00A16BA7"/>
    <w:rsid w:val="00A16EF2"/>
    <w:rsid w:val="00A202B1"/>
    <w:rsid w:val="00A215A9"/>
    <w:rsid w:val="00A23708"/>
    <w:rsid w:val="00A23C09"/>
    <w:rsid w:val="00A25DD2"/>
    <w:rsid w:val="00A26613"/>
    <w:rsid w:val="00A26ABB"/>
    <w:rsid w:val="00A3206E"/>
    <w:rsid w:val="00A342DC"/>
    <w:rsid w:val="00A34493"/>
    <w:rsid w:val="00A34E2E"/>
    <w:rsid w:val="00A35AA6"/>
    <w:rsid w:val="00A35DCB"/>
    <w:rsid w:val="00A374AE"/>
    <w:rsid w:val="00A37F81"/>
    <w:rsid w:val="00A400FB"/>
    <w:rsid w:val="00A40A2B"/>
    <w:rsid w:val="00A41F15"/>
    <w:rsid w:val="00A43DE5"/>
    <w:rsid w:val="00A44599"/>
    <w:rsid w:val="00A44797"/>
    <w:rsid w:val="00A44BE6"/>
    <w:rsid w:val="00A45B01"/>
    <w:rsid w:val="00A4614D"/>
    <w:rsid w:val="00A4627B"/>
    <w:rsid w:val="00A466D9"/>
    <w:rsid w:val="00A470F5"/>
    <w:rsid w:val="00A472FA"/>
    <w:rsid w:val="00A504D5"/>
    <w:rsid w:val="00A50C5F"/>
    <w:rsid w:val="00A522F3"/>
    <w:rsid w:val="00A52349"/>
    <w:rsid w:val="00A52BC2"/>
    <w:rsid w:val="00A54F75"/>
    <w:rsid w:val="00A553F0"/>
    <w:rsid w:val="00A555CB"/>
    <w:rsid w:val="00A5701A"/>
    <w:rsid w:val="00A57DD8"/>
    <w:rsid w:val="00A61C33"/>
    <w:rsid w:val="00A61C59"/>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26A1"/>
    <w:rsid w:val="00A83FC8"/>
    <w:rsid w:val="00A84972"/>
    <w:rsid w:val="00A859AC"/>
    <w:rsid w:val="00A85F3F"/>
    <w:rsid w:val="00A863C7"/>
    <w:rsid w:val="00A87B87"/>
    <w:rsid w:val="00A905D1"/>
    <w:rsid w:val="00A90E61"/>
    <w:rsid w:val="00A91E64"/>
    <w:rsid w:val="00A92CDD"/>
    <w:rsid w:val="00A93C34"/>
    <w:rsid w:val="00A94940"/>
    <w:rsid w:val="00A95373"/>
    <w:rsid w:val="00A95C5B"/>
    <w:rsid w:val="00A96E04"/>
    <w:rsid w:val="00AA00F6"/>
    <w:rsid w:val="00AA12BA"/>
    <w:rsid w:val="00AA1894"/>
    <w:rsid w:val="00AA1D9E"/>
    <w:rsid w:val="00AA3246"/>
    <w:rsid w:val="00AA38AC"/>
    <w:rsid w:val="00AA4579"/>
    <w:rsid w:val="00AA4A2C"/>
    <w:rsid w:val="00AA61A5"/>
    <w:rsid w:val="00AA6B4E"/>
    <w:rsid w:val="00AA7021"/>
    <w:rsid w:val="00AA7089"/>
    <w:rsid w:val="00AA78C9"/>
    <w:rsid w:val="00AB0AF6"/>
    <w:rsid w:val="00AB0F13"/>
    <w:rsid w:val="00AB18ED"/>
    <w:rsid w:val="00AB1BAE"/>
    <w:rsid w:val="00AB3378"/>
    <w:rsid w:val="00AB5386"/>
    <w:rsid w:val="00AB58F1"/>
    <w:rsid w:val="00AC168F"/>
    <w:rsid w:val="00AC2433"/>
    <w:rsid w:val="00AC328A"/>
    <w:rsid w:val="00AC3C29"/>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4BED"/>
    <w:rsid w:val="00AE5084"/>
    <w:rsid w:val="00AE62A3"/>
    <w:rsid w:val="00AE693E"/>
    <w:rsid w:val="00AE6AD1"/>
    <w:rsid w:val="00AF0822"/>
    <w:rsid w:val="00AF0A03"/>
    <w:rsid w:val="00AF0F25"/>
    <w:rsid w:val="00AF1A64"/>
    <w:rsid w:val="00AF1D0A"/>
    <w:rsid w:val="00AF24DA"/>
    <w:rsid w:val="00AF295D"/>
    <w:rsid w:val="00AF2F80"/>
    <w:rsid w:val="00AF435D"/>
    <w:rsid w:val="00AF553E"/>
    <w:rsid w:val="00AF623A"/>
    <w:rsid w:val="00AF6ED6"/>
    <w:rsid w:val="00AF7939"/>
    <w:rsid w:val="00B00DFE"/>
    <w:rsid w:val="00B05907"/>
    <w:rsid w:val="00B103BE"/>
    <w:rsid w:val="00B107A3"/>
    <w:rsid w:val="00B1255D"/>
    <w:rsid w:val="00B13CFB"/>
    <w:rsid w:val="00B1403E"/>
    <w:rsid w:val="00B1488F"/>
    <w:rsid w:val="00B15A6E"/>
    <w:rsid w:val="00B16414"/>
    <w:rsid w:val="00B16D2E"/>
    <w:rsid w:val="00B16F8A"/>
    <w:rsid w:val="00B20C7E"/>
    <w:rsid w:val="00B21EF0"/>
    <w:rsid w:val="00B2284B"/>
    <w:rsid w:val="00B23C8A"/>
    <w:rsid w:val="00B2593E"/>
    <w:rsid w:val="00B26ED4"/>
    <w:rsid w:val="00B301D9"/>
    <w:rsid w:val="00B3102C"/>
    <w:rsid w:val="00B326E8"/>
    <w:rsid w:val="00B32A49"/>
    <w:rsid w:val="00B32E73"/>
    <w:rsid w:val="00B375C1"/>
    <w:rsid w:val="00B40BB4"/>
    <w:rsid w:val="00B4182A"/>
    <w:rsid w:val="00B41DA9"/>
    <w:rsid w:val="00B42445"/>
    <w:rsid w:val="00B43753"/>
    <w:rsid w:val="00B43E43"/>
    <w:rsid w:val="00B441BC"/>
    <w:rsid w:val="00B44493"/>
    <w:rsid w:val="00B44D7A"/>
    <w:rsid w:val="00B4587A"/>
    <w:rsid w:val="00B46AFA"/>
    <w:rsid w:val="00B471FB"/>
    <w:rsid w:val="00B4770B"/>
    <w:rsid w:val="00B47BA3"/>
    <w:rsid w:val="00B5022F"/>
    <w:rsid w:val="00B5136F"/>
    <w:rsid w:val="00B52252"/>
    <w:rsid w:val="00B52DA3"/>
    <w:rsid w:val="00B55C16"/>
    <w:rsid w:val="00B56125"/>
    <w:rsid w:val="00B56A55"/>
    <w:rsid w:val="00B60A29"/>
    <w:rsid w:val="00B60DD4"/>
    <w:rsid w:val="00B6177E"/>
    <w:rsid w:val="00B629FC"/>
    <w:rsid w:val="00B62DE1"/>
    <w:rsid w:val="00B62E3E"/>
    <w:rsid w:val="00B65A02"/>
    <w:rsid w:val="00B65F7A"/>
    <w:rsid w:val="00B6667F"/>
    <w:rsid w:val="00B66A22"/>
    <w:rsid w:val="00B7172C"/>
    <w:rsid w:val="00B719B8"/>
    <w:rsid w:val="00B72E31"/>
    <w:rsid w:val="00B737D9"/>
    <w:rsid w:val="00B75DE1"/>
    <w:rsid w:val="00B80CBD"/>
    <w:rsid w:val="00B81526"/>
    <w:rsid w:val="00B82A40"/>
    <w:rsid w:val="00B8309F"/>
    <w:rsid w:val="00B8311D"/>
    <w:rsid w:val="00B84934"/>
    <w:rsid w:val="00B850E9"/>
    <w:rsid w:val="00B871B3"/>
    <w:rsid w:val="00B9032E"/>
    <w:rsid w:val="00B90E20"/>
    <w:rsid w:val="00B91043"/>
    <w:rsid w:val="00B9199E"/>
    <w:rsid w:val="00B92827"/>
    <w:rsid w:val="00B93417"/>
    <w:rsid w:val="00B9495F"/>
    <w:rsid w:val="00B96216"/>
    <w:rsid w:val="00B96F5E"/>
    <w:rsid w:val="00B972F5"/>
    <w:rsid w:val="00B979F8"/>
    <w:rsid w:val="00B97A46"/>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6D1A"/>
    <w:rsid w:val="00BB724A"/>
    <w:rsid w:val="00BB75D3"/>
    <w:rsid w:val="00BB7FE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0FE9"/>
    <w:rsid w:val="00BE1A9B"/>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49F9"/>
    <w:rsid w:val="00C16DE3"/>
    <w:rsid w:val="00C20A16"/>
    <w:rsid w:val="00C20B59"/>
    <w:rsid w:val="00C20C06"/>
    <w:rsid w:val="00C21D39"/>
    <w:rsid w:val="00C261E1"/>
    <w:rsid w:val="00C30AE0"/>
    <w:rsid w:val="00C31397"/>
    <w:rsid w:val="00C3177D"/>
    <w:rsid w:val="00C3207C"/>
    <w:rsid w:val="00C32BBA"/>
    <w:rsid w:val="00C32F97"/>
    <w:rsid w:val="00C330A0"/>
    <w:rsid w:val="00C330E9"/>
    <w:rsid w:val="00C3356D"/>
    <w:rsid w:val="00C347E7"/>
    <w:rsid w:val="00C35026"/>
    <w:rsid w:val="00C36691"/>
    <w:rsid w:val="00C369D2"/>
    <w:rsid w:val="00C36F07"/>
    <w:rsid w:val="00C371C6"/>
    <w:rsid w:val="00C410CD"/>
    <w:rsid w:val="00C41B8D"/>
    <w:rsid w:val="00C4366D"/>
    <w:rsid w:val="00C43C77"/>
    <w:rsid w:val="00C44A1F"/>
    <w:rsid w:val="00C45A8D"/>
    <w:rsid w:val="00C46DD6"/>
    <w:rsid w:val="00C470E0"/>
    <w:rsid w:val="00C4783A"/>
    <w:rsid w:val="00C47CB0"/>
    <w:rsid w:val="00C501FD"/>
    <w:rsid w:val="00C50796"/>
    <w:rsid w:val="00C51664"/>
    <w:rsid w:val="00C517DF"/>
    <w:rsid w:val="00C519E7"/>
    <w:rsid w:val="00C51D40"/>
    <w:rsid w:val="00C52F48"/>
    <w:rsid w:val="00C549BB"/>
    <w:rsid w:val="00C56AFA"/>
    <w:rsid w:val="00C56E07"/>
    <w:rsid w:val="00C575B1"/>
    <w:rsid w:val="00C603A4"/>
    <w:rsid w:val="00C6093B"/>
    <w:rsid w:val="00C60AA3"/>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67F"/>
    <w:rsid w:val="00CA0FB0"/>
    <w:rsid w:val="00CA164F"/>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0F2C"/>
    <w:rsid w:val="00CD178B"/>
    <w:rsid w:val="00CD1FF7"/>
    <w:rsid w:val="00CD261B"/>
    <w:rsid w:val="00CD2793"/>
    <w:rsid w:val="00CD2CF8"/>
    <w:rsid w:val="00CD4CE4"/>
    <w:rsid w:val="00CD692E"/>
    <w:rsid w:val="00CE0966"/>
    <w:rsid w:val="00CE0A8B"/>
    <w:rsid w:val="00CE0E42"/>
    <w:rsid w:val="00CE0EEC"/>
    <w:rsid w:val="00CE1E76"/>
    <w:rsid w:val="00CE36D1"/>
    <w:rsid w:val="00CE39B1"/>
    <w:rsid w:val="00CE3D40"/>
    <w:rsid w:val="00CE54B2"/>
    <w:rsid w:val="00CE5DBB"/>
    <w:rsid w:val="00CE5E85"/>
    <w:rsid w:val="00CF103F"/>
    <w:rsid w:val="00CF501A"/>
    <w:rsid w:val="00CF62DC"/>
    <w:rsid w:val="00CF69C6"/>
    <w:rsid w:val="00CF78BE"/>
    <w:rsid w:val="00D004AE"/>
    <w:rsid w:val="00D00BD3"/>
    <w:rsid w:val="00D013E7"/>
    <w:rsid w:val="00D027A5"/>
    <w:rsid w:val="00D027EC"/>
    <w:rsid w:val="00D0322A"/>
    <w:rsid w:val="00D04C0F"/>
    <w:rsid w:val="00D05DE4"/>
    <w:rsid w:val="00D06294"/>
    <w:rsid w:val="00D069EA"/>
    <w:rsid w:val="00D1074F"/>
    <w:rsid w:val="00D10E1F"/>
    <w:rsid w:val="00D1119F"/>
    <w:rsid w:val="00D11365"/>
    <w:rsid w:val="00D12D84"/>
    <w:rsid w:val="00D14304"/>
    <w:rsid w:val="00D15E9F"/>
    <w:rsid w:val="00D16205"/>
    <w:rsid w:val="00D17029"/>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5FD"/>
    <w:rsid w:val="00D4079C"/>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093"/>
    <w:rsid w:val="00D5777D"/>
    <w:rsid w:val="00D60096"/>
    <w:rsid w:val="00D60758"/>
    <w:rsid w:val="00D609CE"/>
    <w:rsid w:val="00D62085"/>
    <w:rsid w:val="00D631C8"/>
    <w:rsid w:val="00D645C7"/>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6774"/>
    <w:rsid w:val="00D87978"/>
    <w:rsid w:val="00D87984"/>
    <w:rsid w:val="00D90BA1"/>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2259"/>
    <w:rsid w:val="00DA3F1F"/>
    <w:rsid w:val="00DA48D9"/>
    <w:rsid w:val="00DA5C72"/>
    <w:rsid w:val="00DA61A6"/>
    <w:rsid w:val="00DA688B"/>
    <w:rsid w:val="00DA68F9"/>
    <w:rsid w:val="00DB37F0"/>
    <w:rsid w:val="00DB4843"/>
    <w:rsid w:val="00DB64B1"/>
    <w:rsid w:val="00DB6657"/>
    <w:rsid w:val="00DB750E"/>
    <w:rsid w:val="00DB77E0"/>
    <w:rsid w:val="00DC21A1"/>
    <w:rsid w:val="00DC29AD"/>
    <w:rsid w:val="00DC29B4"/>
    <w:rsid w:val="00DC343F"/>
    <w:rsid w:val="00DC36B4"/>
    <w:rsid w:val="00DC57B7"/>
    <w:rsid w:val="00DC59A2"/>
    <w:rsid w:val="00DC6189"/>
    <w:rsid w:val="00DD0457"/>
    <w:rsid w:val="00DD05EF"/>
    <w:rsid w:val="00DD23AC"/>
    <w:rsid w:val="00DD3413"/>
    <w:rsid w:val="00DD3416"/>
    <w:rsid w:val="00DD4422"/>
    <w:rsid w:val="00DD459E"/>
    <w:rsid w:val="00DD4F99"/>
    <w:rsid w:val="00DD6549"/>
    <w:rsid w:val="00DD7338"/>
    <w:rsid w:val="00DD7F97"/>
    <w:rsid w:val="00DD7F99"/>
    <w:rsid w:val="00DE0601"/>
    <w:rsid w:val="00DE0C72"/>
    <w:rsid w:val="00DE0F50"/>
    <w:rsid w:val="00DE14F2"/>
    <w:rsid w:val="00DE22A8"/>
    <w:rsid w:val="00DE2450"/>
    <w:rsid w:val="00DE2692"/>
    <w:rsid w:val="00DE40B9"/>
    <w:rsid w:val="00DE47DB"/>
    <w:rsid w:val="00DE597F"/>
    <w:rsid w:val="00DE6E6D"/>
    <w:rsid w:val="00DE7170"/>
    <w:rsid w:val="00DE75DA"/>
    <w:rsid w:val="00DE7AAC"/>
    <w:rsid w:val="00DE7D94"/>
    <w:rsid w:val="00DE7FB4"/>
    <w:rsid w:val="00DF0441"/>
    <w:rsid w:val="00DF06F3"/>
    <w:rsid w:val="00DF27F0"/>
    <w:rsid w:val="00DF30FF"/>
    <w:rsid w:val="00DF448E"/>
    <w:rsid w:val="00DF6722"/>
    <w:rsid w:val="00DF6C2E"/>
    <w:rsid w:val="00DF7CC9"/>
    <w:rsid w:val="00E00D8B"/>
    <w:rsid w:val="00E01011"/>
    <w:rsid w:val="00E02189"/>
    <w:rsid w:val="00E025C2"/>
    <w:rsid w:val="00E0299F"/>
    <w:rsid w:val="00E02C69"/>
    <w:rsid w:val="00E037C3"/>
    <w:rsid w:val="00E039FD"/>
    <w:rsid w:val="00E03A50"/>
    <w:rsid w:val="00E03BA6"/>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26BF7"/>
    <w:rsid w:val="00E30B2C"/>
    <w:rsid w:val="00E315E4"/>
    <w:rsid w:val="00E3239B"/>
    <w:rsid w:val="00E326F8"/>
    <w:rsid w:val="00E33042"/>
    <w:rsid w:val="00E335B0"/>
    <w:rsid w:val="00E33ED8"/>
    <w:rsid w:val="00E34D2E"/>
    <w:rsid w:val="00E34E20"/>
    <w:rsid w:val="00E35829"/>
    <w:rsid w:val="00E368A1"/>
    <w:rsid w:val="00E40045"/>
    <w:rsid w:val="00E400E3"/>
    <w:rsid w:val="00E41F88"/>
    <w:rsid w:val="00E42352"/>
    <w:rsid w:val="00E44B7F"/>
    <w:rsid w:val="00E4692D"/>
    <w:rsid w:val="00E46C72"/>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398"/>
    <w:rsid w:val="00E6074A"/>
    <w:rsid w:val="00E60786"/>
    <w:rsid w:val="00E60EE9"/>
    <w:rsid w:val="00E63418"/>
    <w:rsid w:val="00E6342C"/>
    <w:rsid w:val="00E63B74"/>
    <w:rsid w:val="00E650A7"/>
    <w:rsid w:val="00E654C4"/>
    <w:rsid w:val="00E66D09"/>
    <w:rsid w:val="00E67B09"/>
    <w:rsid w:val="00E70730"/>
    <w:rsid w:val="00E71CB1"/>
    <w:rsid w:val="00E728D2"/>
    <w:rsid w:val="00E72A28"/>
    <w:rsid w:val="00E73646"/>
    <w:rsid w:val="00E74A02"/>
    <w:rsid w:val="00E75CC8"/>
    <w:rsid w:val="00E75F68"/>
    <w:rsid w:val="00E76930"/>
    <w:rsid w:val="00E76C26"/>
    <w:rsid w:val="00E8129E"/>
    <w:rsid w:val="00E82F93"/>
    <w:rsid w:val="00E84859"/>
    <w:rsid w:val="00E84B17"/>
    <w:rsid w:val="00E85B57"/>
    <w:rsid w:val="00E863DB"/>
    <w:rsid w:val="00E8657E"/>
    <w:rsid w:val="00E86FC4"/>
    <w:rsid w:val="00E87933"/>
    <w:rsid w:val="00E9062E"/>
    <w:rsid w:val="00E90709"/>
    <w:rsid w:val="00E92D5C"/>
    <w:rsid w:val="00E92FDF"/>
    <w:rsid w:val="00E93761"/>
    <w:rsid w:val="00E9376B"/>
    <w:rsid w:val="00E947E9"/>
    <w:rsid w:val="00E94BCA"/>
    <w:rsid w:val="00E96985"/>
    <w:rsid w:val="00E971EE"/>
    <w:rsid w:val="00E979F9"/>
    <w:rsid w:val="00EA0305"/>
    <w:rsid w:val="00EA1C41"/>
    <w:rsid w:val="00EA1F15"/>
    <w:rsid w:val="00EA385F"/>
    <w:rsid w:val="00EA3EAA"/>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8FC"/>
    <w:rsid w:val="00EC4A8B"/>
    <w:rsid w:val="00EC5036"/>
    <w:rsid w:val="00EC525E"/>
    <w:rsid w:val="00EC6CFE"/>
    <w:rsid w:val="00EC7201"/>
    <w:rsid w:val="00EC7B20"/>
    <w:rsid w:val="00ED0745"/>
    <w:rsid w:val="00ED08BF"/>
    <w:rsid w:val="00ED3696"/>
    <w:rsid w:val="00ED3AE4"/>
    <w:rsid w:val="00ED5553"/>
    <w:rsid w:val="00ED6D0F"/>
    <w:rsid w:val="00EE03CE"/>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68B2"/>
    <w:rsid w:val="00F006DC"/>
    <w:rsid w:val="00F0339C"/>
    <w:rsid w:val="00F03D63"/>
    <w:rsid w:val="00F060FF"/>
    <w:rsid w:val="00F066FF"/>
    <w:rsid w:val="00F100BA"/>
    <w:rsid w:val="00F107FE"/>
    <w:rsid w:val="00F11A3C"/>
    <w:rsid w:val="00F11C24"/>
    <w:rsid w:val="00F12221"/>
    <w:rsid w:val="00F142A4"/>
    <w:rsid w:val="00F14367"/>
    <w:rsid w:val="00F154BB"/>
    <w:rsid w:val="00F164DE"/>
    <w:rsid w:val="00F16A28"/>
    <w:rsid w:val="00F17E9C"/>
    <w:rsid w:val="00F2046D"/>
    <w:rsid w:val="00F20A13"/>
    <w:rsid w:val="00F22538"/>
    <w:rsid w:val="00F25313"/>
    <w:rsid w:val="00F2618E"/>
    <w:rsid w:val="00F304B0"/>
    <w:rsid w:val="00F31ACE"/>
    <w:rsid w:val="00F32077"/>
    <w:rsid w:val="00F32DE9"/>
    <w:rsid w:val="00F344E0"/>
    <w:rsid w:val="00F34897"/>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3EC2"/>
    <w:rsid w:val="00F54DA5"/>
    <w:rsid w:val="00F550EA"/>
    <w:rsid w:val="00F5585E"/>
    <w:rsid w:val="00F55A73"/>
    <w:rsid w:val="00F55E2B"/>
    <w:rsid w:val="00F56715"/>
    <w:rsid w:val="00F56F9F"/>
    <w:rsid w:val="00F57D96"/>
    <w:rsid w:val="00F612B5"/>
    <w:rsid w:val="00F62C9C"/>
    <w:rsid w:val="00F65C7E"/>
    <w:rsid w:val="00F65DF3"/>
    <w:rsid w:val="00F67EFA"/>
    <w:rsid w:val="00F70828"/>
    <w:rsid w:val="00F71653"/>
    <w:rsid w:val="00F721F6"/>
    <w:rsid w:val="00F72336"/>
    <w:rsid w:val="00F727F0"/>
    <w:rsid w:val="00F739A4"/>
    <w:rsid w:val="00F74566"/>
    <w:rsid w:val="00F74673"/>
    <w:rsid w:val="00F74D1F"/>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2B71"/>
    <w:rsid w:val="00F93DB3"/>
    <w:rsid w:val="00F93E9A"/>
    <w:rsid w:val="00F94298"/>
    <w:rsid w:val="00F947D5"/>
    <w:rsid w:val="00F955F7"/>
    <w:rsid w:val="00F956AD"/>
    <w:rsid w:val="00F95EA3"/>
    <w:rsid w:val="00F96C0A"/>
    <w:rsid w:val="00F96FF3"/>
    <w:rsid w:val="00F9766A"/>
    <w:rsid w:val="00F97944"/>
    <w:rsid w:val="00F97D7E"/>
    <w:rsid w:val="00F97FB4"/>
    <w:rsid w:val="00FA03FA"/>
    <w:rsid w:val="00FA048F"/>
    <w:rsid w:val="00FA0C9E"/>
    <w:rsid w:val="00FA1E5C"/>
    <w:rsid w:val="00FA200F"/>
    <w:rsid w:val="00FA2922"/>
    <w:rsid w:val="00FA337F"/>
    <w:rsid w:val="00FA42E7"/>
    <w:rsid w:val="00FA63E7"/>
    <w:rsid w:val="00FA76CD"/>
    <w:rsid w:val="00FB10F4"/>
    <w:rsid w:val="00FB158E"/>
    <w:rsid w:val="00FB2497"/>
    <w:rsid w:val="00FB3558"/>
    <w:rsid w:val="00FB3BA5"/>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62C9"/>
    <w:rsid w:val="00FE79FE"/>
    <w:rsid w:val="00FE7B6C"/>
    <w:rsid w:val="00FF08F5"/>
    <w:rsid w:val="00FF0A38"/>
    <w:rsid w:val="00FF1C24"/>
    <w:rsid w:val="00FF1DEF"/>
    <w:rsid w:val="00FF3B72"/>
    <w:rsid w:val="00FF42B6"/>
    <w:rsid w:val="00FF4A83"/>
    <w:rsid w:val="00FF565C"/>
    <w:rsid w:val="00FF6163"/>
    <w:rsid w:val="00FF6AE3"/>
    <w:rsid w:val="00FF6D8F"/>
    <w:rsid w:val="53D61BA0"/>
    <w:rsid w:val="5E8553D5"/>
    <w:rsid w:val="5FECB243"/>
    <w:rsid w:val="73FD7520"/>
    <w:rsid w:val="7DFB9C27"/>
    <w:rsid w:val="7FE69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78D9535-0EF6-42EA-BCA2-6B178976D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uiPriority="0"/>
    <w:lsdException w:name="annotation text"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5C74"/>
    <w:pPr>
      <w:overflowPunct w:val="0"/>
      <w:autoSpaceDE w:val="0"/>
      <w:autoSpaceDN w:val="0"/>
      <w:adjustRightInd w:val="0"/>
      <w:spacing w:after="180" w:line="300" w:lineRule="auto"/>
      <w:jc w:val="both"/>
      <w:textAlignment w:val="baseline"/>
    </w:pPr>
    <w:rPr>
      <w:sz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0">
    <w:name w:val="List 3"/>
    <w:basedOn w:val="20"/>
    <w:pPr>
      <w:ind w:left="1135"/>
    </w:pPr>
  </w:style>
  <w:style w:type="paragraph" w:styleId="20">
    <w:name w:val="List 2"/>
    <w:basedOn w:val="a4"/>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70">
    <w:name w:val="toc 7"/>
    <w:basedOn w:val="60"/>
    <w:next w:val="a0"/>
    <w:uiPriority w:val="39"/>
    <w:pPr>
      <w:ind w:left="2268" w:hanging="2268"/>
    </w:pPr>
  </w:style>
  <w:style w:type="paragraph" w:styleId="60">
    <w:name w:val="toc 6"/>
    <w:basedOn w:val="50"/>
    <w:next w:val="a0"/>
    <w:uiPriority w:val="39"/>
    <w:pPr>
      <w:ind w:left="1985" w:hanging="1985"/>
    </w:pPr>
  </w:style>
  <w:style w:type="paragraph" w:styleId="50">
    <w:name w:val="toc 5"/>
    <w:basedOn w:val="40"/>
    <w:next w:val="a0"/>
    <w:uiPriority w:val="39"/>
    <w:pPr>
      <w:ind w:left="1701" w:hanging="1701"/>
    </w:pPr>
  </w:style>
  <w:style w:type="paragraph" w:styleId="40">
    <w:name w:val="toc 4"/>
    <w:basedOn w:val="31"/>
    <w:next w:val="a0"/>
    <w:uiPriority w:val="39"/>
    <w:pPr>
      <w:ind w:left="1418" w:hanging="1418"/>
    </w:pPr>
  </w:style>
  <w:style w:type="paragraph" w:styleId="31">
    <w:name w:val="toc 3"/>
    <w:basedOn w:val="21"/>
    <w:next w:val="a0"/>
    <w:uiPriority w:val="39"/>
    <w:pPr>
      <w:ind w:left="1134" w:hanging="1134"/>
    </w:pPr>
  </w:style>
  <w:style w:type="paragraph" w:styleId="21">
    <w:name w:val="toc 2"/>
    <w:basedOn w:val="10"/>
    <w:next w:val="a0"/>
    <w:uiPriority w:val="39"/>
    <w:pPr>
      <w:keepNext w:val="0"/>
      <w:spacing w:before="0"/>
      <w:ind w:left="851" w:hanging="851"/>
    </w:pPr>
    <w:rPr>
      <w:sz w:val="20"/>
    </w:rPr>
  </w:style>
  <w:style w:type="paragraph" w:styleId="10">
    <w:name w:val="toc 1"/>
    <w:next w:val="a0"/>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4"/>
  </w:style>
  <w:style w:type="paragraph" w:styleId="a6">
    <w:name w:val="caption"/>
    <w:basedOn w:val="a0"/>
    <w:next w:val="a0"/>
    <w:link w:val="Char"/>
    <w:uiPriority w:val="35"/>
    <w:unhideWhenUsed/>
    <w:qFormat/>
    <w:rPr>
      <w:b/>
      <w:bCs/>
      <w:sz w:val="20"/>
    </w:rPr>
  </w:style>
  <w:style w:type="paragraph" w:styleId="a7">
    <w:name w:val="Document Map"/>
    <w:basedOn w:val="a0"/>
    <w:semiHidden/>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link w:val="Char2"/>
    <w:uiPriority w:val="99"/>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80">
    <w:name w:val="toc 8"/>
    <w:basedOn w:val="10"/>
    <w:next w:val="a0"/>
    <w:uiPriority w:val="39"/>
    <w:pPr>
      <w:spacing w:before="180"/>
      <w:ind w:left="2693" w:hanging="2693"/>
    </w:pPr>
    <w:rPr>
      <w:b/>
    </w:rPr>
  </w:style>
  <w:style w:type="paragraph" w:styleId="ab">
    <w:name w:val="Balloon Text"/>
    <w:basedOn w:val="a0"/>
    <w:link w:val="Char3"/>
    <w:qFormat/>
    <w:pPr>
      <w:spacing w:after="0"/>
    </w:pPr>
    <w:rPr>
      <w:rFonts w:ascii="Tahoma" w:hAnsi="Tahoma" w:cs="Tahoma"/>
      <w:sz w:val="16"/>
      <w:szCs w:val="16"/>
    </w:rPr>
  </w:style>
  <w:style w:type="paragraph" w:styleId="ac">
    <w:name w:val="footer"/>
    <w:basedOn w:val="a0"/>
    <w:link w:val="Char4"/>
    <w:qFormat/>
    <w:pPr>
      <w:tabs>
        <w:tab w:val="center" w:pos="4153"/>
        <w:tab w:val="right" w:pos="8306"/>
      </w:tabs>
    </w:pPr>
  </w:style>
  <w:style w:type="paragraph" w:styleId="ad">
    <w:name w:val="header"/>
    <w:basedOn w:val="a0"/>
    <w:link w:val="Char5"/>
    <w:qFormat/>
    <w:pPr>
      <w:tabs>
        <w:tab w:val="center" w:pos="4153"/>
        <w:tab w:val="right" w:pos="8306"/>
      </w:tabs>
    </w:pPr>
  </w:style>
  <w:style w:type="paragraph" w:styleId="ae">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
    <w:name w:val="footnote text"/>
    <w:basedOn w:val="a0"/>
    <w:link w:val="Char6"/>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0"/>
    <w:uiPriority w:val="39"/>
    <w:pPr>
      <w:ind w:left="1418" w:hanging="1418"/>
    </w:pPr>
  </w:style>
  <w:style w:type="paragraph" w:styleId="af0">
    <w:name w:val="Normal (Web)"/>
    <w:basedOn w:val="a0"/>
    <w:uiPriority w:val="99"/>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1">
    <w:name w:val="Title"/>
    <w:basedOn w:val="2"/>
    <w:link w:val="Char7"/>
    <w:qFormat/>
    <w:pPr>
      <w:spacing w:after="120"/>
    </w:pPr>
    <w:rPr>
      <w:rFonts w:eastAsia="MS Mincho"/>
      <w:b/>
      <w:sz w:val="24"/>
      <w:lang w:val="de-DE" w:eastAsia="en-US"/>
    </w:rPr>
  </w:style>
  <w:style w:type="paragraph" w:styleId="af2">
    <w:name w:val="annotation subject"/>
    <w:basedOn w:val="a8"/>
    <w:next w:val="a8"/>
    <w:link w:val="Char8"/>
    <w:qFormat/>
    <w:rPr>
      <w:b/>
      <w:bCs/>
    </w:rPr>
  </w:style>
  <w:style w:type="table" w:styleId="af3">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iCs/>
    </w:rPr>
  </w:style>
  <w:style w:type="character" w:styleId="af5">
    <w:name w:val="Hyperlink"/>
    <w:rPr>
      <w:color w:val="0000FF"/>
      <w:u w:val="single"/>
    </w:rPr>
  </w:style>
  <w:style w:type="character" w:styleId="af6">
    <w:name w:val="annotation reference"/>
    <w:qFormat/>
    <w:rPr>
      <w:sz w:val="16"/>
      <w:szCs w:val="16"/>
    </w:rPr>
  </w:style>
  <w:style w:type="character" w:styleId="af7">
    <w:name w:val="footnote reference"/>
    <w:basedOn w:val="a1"/>
    <w:qFormat/>
    <w:rPr>
      <w:b/>
      <w:position w:val="6"/>
      <w:sz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Char1">
    <w:name w:val="正文文本 Char"/>
    <w:link w:val="a9"/>
    <w:rPr>
      <w:color w:val="000000"/>
      <w:lang w:val="en-GB" w:eastAsia="ja-JP"/>
    </w:rPr>
  </w:style>
  <w:style w:type="character" w:customStyle="1" w:styleId="Char7">
    <w:name w:val="标题 Char"/>
    <w:link w:val="af1"/>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Char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9">
    <w:name w:val="列出段落 Char"/>
    <w:link w:val="af8"/>
    <w:uiPriority w:val="34"/>
    <w:qFormat/>
    <w:rPr>
      <w:rFonts w:ascii="Times" w:eastAsia="Batang" w:hAnsi="Times"/>
      <w:szCs w:val="24"/>
      <w:lang w:val="en-GB" w:eastAsia="zh-CN"/>
    </w:rPr>
  </w:style>
  <w:style w:type="character" w:customStyle="1" w:styleId="Char4">
    <w:name w:val="页脚 Char"/>
    <w:link w:val="ac"/>
    <w:rPr>
      <w:sz w:val="22"/>
    </w:rPr>
  </w:style>
  <w:style w:type="paragraph" w:customStyle="1" w:styleId="Agreement">
    <w:name w:val="Agreement"/>
    <w:basedOn w:val="a0"/>
    <w:next w:val="a0"/>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har">
    <w:name w:val="题注 Char"/>
    <w:link w:val="a6"/>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rPr>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Char0">
    <w:name w:val="批注文字 Char"/>
    <w:basedOn w:val="a1"/>
    <w:link w:val="a8"/>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pPr>
    <w:rPr>
      <w:rFonts w:ascii="Arial" w:eastAsia="Times New Roman" w:hAnsi="Arial" w:cs="Arial"/>
      <w:lang w:eastAsia="ko-KR"/>
    </w:rPr>
  </w:style>
  <w:style w:type="character" w:customStyle="1" w:styleId="1Char">
    <w:name w:val="标题 1 Char"/>
    <w:link w:val="1"/>
    <w:rPr>
      <w:rFonts w:ascii="Arial" w:hAnsi="Arial"/>
      <w:sz w:val="36"/>
      <w:lang w:val="en-GB" w:eastAsia="ja-JP"/>
    </w:rPr>
  </w:style>
  <w:style w:type="character" w:customStyle="1" w:styleId="2Char">
    <w:name w:val="标题 2 Char"/>
    <w:link w:val="2"/>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rPr>
      <w:rFonts w:ascii="Arial" w:hAnsi="Arial"/>
      <w:lang w:val="en-GB" w:eastAsia="ja-JP"/>
    </w:rPr>
  </w:style>
  <w:style w:type="character" w:customStyle="1" w:styleId="8Char">
    <w:name w:val="标题 8 Char"/>
    <w:link w:val="8"/>
    <w:qFormat/>
    <w:rPr>
      <w:rFonts w:ascii="Arial" w:hAnsi="Arial"/>
      <w:sz w:val="36"/>
      <w:lang w:val="en-GB" w:eastAsia="ja-JP"/>
    </w:rPr>
  </w:style>
  <w:style w:type="character" w:customStyle="1" w:styleId="9Char">
    <w:name w:val="标题 9 Char"/>
    <w:link w:val="9"/>
    <w:qFormat/>
    <w:rPr>
      <w:rFonts w:ascii="Arial" w:hAnsi="Arial"/>
      <w:sz w:val="36"/>
      <w:lang w:val="en-GB" w:eastAsia="ja-JP"/>
    </w:rPr>
  </w:style>
  <w:style w:type="character" w:customStyle="1" w:styleId="Char5">
    <w:name w:val="页眉 Char"/>
    <w:link w:val="ad"/>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Char6">
    <w:name w:val="脚注文本 Char"/>
    <w:basedOn w:val="a1"/>
    <w:link w:val="af"/>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Char3">
    <w:name w:val="批注框文本 Char"/>
    <w:basedOn w:val="a1"/>
    <w:link w:val="ab"/>
    <w:rPr>
      <w:rFonts w:ascii="Tahoma" w:hAnsi="Tahoma" w:cs="Tahoma"/>
      <w:sz w:val="16"/>
      <w:szCs w:val="16"/>
    </w:rPr>
  </w:style>
  <w:style w:type="character" w:customStyle="1" w:styleId="Char8">
    <w:name w:val="批注主题 Char"/>
    <w:basedOn w:val="Char0"/>
    <w:link w:val="af2"/>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2">
    <w:name w:val="纯文本 Char"/>
    <w:basedOn w:val="a1"/>
    <w:link w:val="aa"/>
    <w:uiPriority w:val="99"/>
    <w:rPr>
      <w:rFonts w:ascii="Courier New" w:hAnsi="Courier New"/>
      <w:sz w:val="22"/>
      <w:lang w:val="nb-NO" w:eastAsia="en-US"/>
    </w:rPr>
  </w:style>
  <w:style w:type="character" w:customStyle="1" w:styleId="B2Car">
    <w:name w:val="B2 Car"/>
    <w:basedOn w:val="a1"/>
  </w:style>
  <w:style w:type="character" w:customStyle="1" w:styleId="ProposalChar">
    <w:name w:val="Proposal Char"/>
    <w:link w:val="Proposal"/>
    <w:qFormat/>
    <w:locked/>
    <w:rPr>
      <w:rFonts w:ascii="Arial" w:hAnsi="Arial" w:cs="Arial"/>
      <w:b/>
      <w:bCs/>
      <w:lang w:val="en-GB"/>
    </w:rPr>
  </w:style>
  <w:style w:type="paragraph" w:customStyle="1" w:styleId="Proposal">
    <w:name w:val="Proposal"/>
    <w:basedOn w:val="a9"/>
    <w:link w:val="ProposalChar"/>
    <w:qFormat/>
    <w:pPr>
      <w:numPr>
        <w:numId w:val="5"/>
      </w:numPr>
      <w:tabs>
        <w:tab w:val="left" w:pos="1701"/>
      </w:tabs>
      <w:spacing w:line="256" w:lineRule="auto"/>
      <w:textAlignment w:val="auto"/>
    </w:pPr>
    <w:rPr>
      <w:rFonts w:ascii="Arial" w:hAnsi="Arial" w:cs="Arial"/>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678</Words>
  <Characters>3869</Characters>
  <Application>Microsoft Office Word</Application>
  <DocSecurity>0</DocSecurity>
  <Lines>32</Lines>
  <Paragraphs>9</Paragraphs>
  <ScaleCrop>false</ScaleCrop>
  <Company>ETSI/MCC</Company>
  <LinksUpToDate>false</LinksUpToDate>
  <CharactersWithSpaces>4538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Huawei-Xubin</cp:lastModifiedBy>
  <cp:revision>4</cp:revision>
  <cp:lastPrinted>2019-02-08T01:41:00Z</cp:lastPrinted>
  <dcterms:created xsi:type="dcterms:W3CDTF">2022-11-03T18:29:00Z</dcterms:created>
  <dcterms:modified xsi:type="dcterms:W3CDTF">2022-11-04T06:39:00Z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(3)OaonRtgsqjKjGMPaJJ/BJ/pXoVWWpFaQY4iQb4bTAXUm7fbIwlOQcdWUmQmptAfqXdx86iq6
hW3UUk89gmneo299hhgEGvnXRRqzoQkVMPQtFIZwIKUDRQ6yBL6RFk3+3VRyCPKmvLYWSuXi
QczVf3sfB7u2gcumu3JriHXTGGGY0gDHBwcE7cFGCab1X9WUqiTswkdkPQGdwsagqAZdwQsm
cLnKB406vP4CwuFiZS</vt:lpwstr>
  </property>
  <property fmtid="{D5CDD505-2E9C-101B-9397-08002B2CF9AE}" pid="4" name="_2015_ms_pID_7253431">
    <vt:lpwstr>GvkLkurpGG3ALdcTEdjn4iHvWp6MGMYEnZTKedIPlYyEoqrxQtk7kX
T9HsvdjCHw6uGm0WIWNEr7DMym80ljETPdUFl66uhmL8j2VORmj4w+tC8M1YUaBv0A2dkM28
d7Vy/roc4i8FUFhYOZWt1HcNTtWP52DnGYqA2HekuJP3KJUaxhDICuXehB97d0EDUYYlV4uw
QGoFc8Bj6+9DSg3/3KmTRgh4+6rGROQFJ/1M</vt:lpwstr>
  </property>
  <property fmtid="{D5CDD505-2E9C-101B-9397-08002B2CF9AE}" pid="5" name="_2015_ms_pID_7253432">
    <vt:lpwstr>Ng7wiuo6h84ajBje0ObQKeU=</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1667005390</vt:lpwstr>
  </property>
</Properties>
</file>